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1B73" w14:textId="5D08F233" w:rsidR="00AE4142" w:rsidRPr="00083AC5" w:rsidRDefault="009B7952" w:rsidP="009B7952">
      <w:pPr>
        <w:jc w:val="center"/>
        <w:rPr>
          <w:rFonts w:ascii="Arial" w:hAnsi="Arial" w:cs="Arial"/>
          <w:b/>
          <w:sz w:val="22"/>
          <w:szCs w:val="22"/>
          <w:lang w:val="de-AT"/>
        </w:rPr>
      </w:pPr>
      <w:r w:rsidRPr="00083AC5">
        <w:rPr>
          <w:rFonts w:ascii="Arial" w:hAnsi="Arial" w:cs="Arial"/>
          <w:b/>
          <w:sz w:val="22"/>
          <w:szCs w:val="22"/>
          <w:lang w:val="de-AT"/>
        </w:rPr>
        <w:t>Allgemeine Informationen über Hypothekar- und Immobilienkreditverträge</w:t>
      </w:r>
    </w:p>
    <w:p w14:paraId="09E0D3D6" w14:textId="77777777" w:rsidR="009B7952" w:rsidRPr="00083AC5" w:rsidRDefault="009B7952" w:rsidP="009B7952">
      <w:pPr>
        <w:jc w:val="center"/>
        <w:rPr>
          <w:rFonts w:ascii="Arial" w:hAnsi="Arial" w:cs="Arial"/>
          <w:b/>
          <w:sz w:val="22"/>
          <w:szCs w:val="22"/>
          <w:lang w:val="de-AT"/>
        </w:rPr>
      </w:pPr>
      <w:r w:rsidRPr="00083AC5">
        <w:rPr>
          <w:rFonts w:ascii="Arial" w:hAnsi="Arial" w:cs="Arial"/>
          <w:b/>
          <w:sz w:val="22"/>
          <w:szCs w:val="22"/>
          <w:lang w:val="de-AT"/>
        </w:rPr>
        <w:t>Vorvertragliche Informationen zur Kreditwürdigkeitsprüfung</w:t>
      </w:r>
    </w:p>
    <w:p w14:paraId="112B700B" w14:textId="77777777" w:rsidR="009B7952" w:rsidRPr="00083AC5" w:rsidRDefault="009B7952" w:rsidP="009B7952">
      <w:pPr>
        <w:jc w:val="center"/>
        <w:rPr>
          <w:rFonts w:ascii="Arial" w:hAnsi="Arial" w:cs="Arial"/>
          <w:b/>
          <w:sz w:val="22"/>
          <w:szCs w:val="22"/>
        </w:rPr>
      </w:pPr>
      <w:r w:rsidRPr="00083AC5">
        <w:rPr>
          <w:rFonts w:ascii="Arial" w:hAnsi="Arial" w:cs="Arial"/>
          <w:b/>
          <w:sz w:val="22"/>
          <w:szCs w:val="22"/>
          <w:lang w:val="de-AT"/>
        </w:rPr>
        <w:t xml:space="preserve">Informationen zu </w:t>
      </w:r>
      <w:r w:rsidRPr="00083AC5">
        <w:rPr>
          <w:rFonts w:ascii="Arial" w:hAnsi="Arial" w:cs="Arial"/>
          <w:b/>
          <w:sz w:val="22"/>
          <w:szCs w:val="22"/>
        </w:rPr>
        <w:t>Beratungsleistungen</w:t>
      </w:r>
    </w:p>
    <w:p w14:paraId="4A760B6B" w14:textId="77777777" w:rsidR="005B5321" w:rsidRPr="00083AC5" w:rsidRDefault="005B5321" w:rsidP="009B7952">
      <w:pPr>
        <w:jc w:val="center"/>
        <w:rPr>
          <w:rFonts w:ascii="Arial" w:hAnsi="Arial" w:cs="Arial"/>
          <w:b/>
          <w:sz w:val="22"/>
          <w:szCs w:val="22"/>
          <w:lang w:val="de-AT"/>
        </w:rPr>
      </w:pPr>
      <w:r w:rsidRPr="00083AC5">
        <w:rPr>
          <w:rFonts w:ascii="Arial" w:hAnsi="Arial" w:cs="Arial"/>
          <w:b/>
          <w:sz w:val="22"/>
          <w:szCs w:val="22"/>
        </w:rPr>
        <w:t>für Verbraucher</w:t>
      </w:r>
    </w:p>
    <w:p w14:paraId="4C3864F6" w14:textId="77777777" w:rsidR="00D46D4B" w:rsidRPr="00083AC5" w:rsidRDefault="00D46D4B" w:rsidP="00B32BEF">
      <w:pPr>
        <w:rPr>
          <w:rFonts w:ascii="Arial" w:hAnsi="Arial" w:cs="Arial"/>
          <w:bCs/>
          <w:sz w:val="20"/>
          <w:szCs w:val="20"/>
          <w:lang w:val="de-AT"/>
        </w:rPr>
      </w:pPr>
    </w:p>
    <w:p w14:paraId="525D183C" w14:textId="77777777" w:rsidR="00B32BEF" w:rsidRPr="00083AC5" w:rsidRDefault="00A41880" w:rsidP="00182F2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szCs w:val="20"/>
          <w:lang w:val="de-AT"/>
        </w:rPr>
      </w:pPr>
      <w:r w:rsidRPr="00083AC5">
        <w:rPr>
          <w:rFonts w:ascii="Arial" w:hAnsi="Arial" w:cs="Arial"/>
          <w:b/>
          <w:sz w:val="20"/>
          <w:szCs w:val="20"/>
          <w:lang w:val="de-AT"/>
        </w:rPr>
        <w:t xml:space="preserve">I. </w:t>
      </w:r>
      <w:r w:rsidR="00B32BEF" w:rsidRPr="00083AC5">
        <w:rPr>
          <w:rFonts w:ascii="Arial" w:hAnsi="Arial" w:cs="Arial"/>
          <w:b/>
          <w:sz w:val="20"/>
          <w:szCs w:val="20"/>
          <w:lang w:val="de-AT"/>
        </w:rPr>
        <w:t>Allgemeine Informationen über Hypothekar- und Immobilienkreditverträge</w:t>
      </w:r>
    </w:p>
    <w:p w14:paraId="58779913" w14:textId="77777777" w:rsidR="00B32BEF" w:rsidRPr="00083AC5" w:rsidRDefault="00B32BEF" w:rsidP="00B32BEF">
      <w:pPr>
        <w:rPr>
          <w:rFonts w:ascii="Arial" w:hAnsi="Arial" w:cs="Arial"/>
          <w:sz w:val="20"/>
          <w:szCs w:val="20"/>
          <w:lang w:val="de-AT"/>
        </w:rPr>
      </w:pPr>
    </w:p>
    <w:p w14:paraId="47759016" w14:textId="77777777" w:rsidR="00577D17" w:rsidRPr="00083AC5" w:rsidRDefault="00A05D84" w:rsidP="00B32BEF">
      <w:pPr>
        <w:pStyle w:val="Listenabsatz"/>
        <w:numPr>
          <w:ilvl w:val="0"/>
          <w:numId w:val="16"/>
        </w:numPr>
        <w:rPr>
          <w:rFonts w:ascii="Arial" w:hAnsi="Arial" w:cs="Arial"/>
          <w:sz w:val="20"/>
          <w:szCs w:val="20"/>
          <w:lang w:val="de-AT"/>
        </w:rPr>
      </w:pPr>
      <w:r w:rsidRPr="00083AC5">
        <w:rPr>
          <w:rFonts w:ascii="Arial" w:hAnsi="Arial" w:cs="Arial"/>
          <w:b/>
          <w:sz w:val="20"/>
          <w:szCs w:val="20"/>
          <w:lang w:val="de-AT"/>
        </w:rPr>
        <w:t>Urheber dieser Informationen</w:t>
      </w:r>
    </w:p>
    <w:p w14:paraId="463DAA75" w14:textId="65EC7CCE" w:rsidR="00577D17" w:rsidRPr="00083AC5" w:rsidRDefault="000417EB" w:rsidP="00577D17">
      <w:pPr>
        <w:pStyle w:val="Listenabsatz"/>
        <w:ind w:left="360"/>
        <w:rPr>
          <w:rFonts w:ascii="Arial" w:hAnsi="Arial" w:cs="Arial"/>
          <w:sz w:val="20"/>
          <w:szCs w:val="20"/>
          <w:lang w:val="de-AT"/>
        </w:rPr>
      </w:pPr>
      <w:r>
        <w:rPr>
          <w:rFonts w:ascii="Helvetica" w:hAnsi="Helvetica"/>
          <w:color w:val="373737"/>
          <w:sz w:val="21"/>
          <w:szCs w:val="21"/>
          <w:shd w:val="clear" w:color="auto" w:fill="FFFFFF"/>
        </w:rPr>
        <w:t>Raiffeisen Landesbank Vorarlberg mit Revisionsverband eGen</w:t>
      </w:r>
      <w:r w:rsidRPr="00083AC5">
        <w:rPr>
          <w:rFonts w:ascii="Arial" w:hAnsi="Arial" w:cs="Arial"/>
          <w:sz w:val="20"/>
          <w:szCs w:val="20"/>
          <w:lang w:val="de-AT"/>
        </w:rPr>
        <w:br/>
      </w:r>
      <w:r>
        <w:rPr>
          <w:rFonts w:ascii="Arial" w:hAnsi="Arial" w:cs="Arial"/>
          <w:sz w:val="20"/>
          <w:szCs w:val="20"/>
          <w:lang w:val="de-AT"/>
        </w:rPr>
        <w:t>Rheinstraße 11</w:t>
      </w:r>
      <w:r w:rsidRPr="00083AC5">
        <w:rPr>
          <w:rFonts w:ascii="Arial" w:hAnsi="Arial" w:cs="Arial"/>
          <w:sz w:val="20"/>
          <w:szCs w:val="20"/>
          <w:lang w:val="de-AT"/>
        </w:rPr>
        <w:br/>
      </w:r>
      <w:r>
        <w:rPr>
          <w:rFonts w:ascii="Arial" w:hAnsi="Arial" w:cs="Arial"/>
          <w:sz w:val="20"/>
          <w:szCs w:val="20"/>
          <w:lang w:val="de-AT"/>
        </w:rPr>
        <w:t>6900 Bregenz</w:t>
      </w:r>
      <w:r w:rsidR="00577D17" w:rsidRPr="00083AC5">
        <w:rPr>
          <w:rFonts w:ascii="Arial" w:hAnsi="Arial" w:cs="Arial"/>
          <w:sz w:val="20"/>
          <w:szCs w:val="20"/>
          <w:lang w:val="de-AT"/>
        </w:rPr>
        <w:br/>
      </w:r>
    </w:p>
    <w:p w14:paraId="087332D2" w14:textId="77777777" w:rsidR="00577D17" w:rsidRPr="00083AC5" w:rsidRDefault="00B32BEF" w:rsidP="00577D17">
      <w:pPr>
        <w:pStyle w:val="Listenabsatz"/>
        <w:numPr>
          <w:ilvl w:val="0"/>
          <w:numId w:val="16"/>
        </w:numPr>
        <w:rPr>
          <w:rFonts w:ascii="Arial" w:hAnsi="Arial" w:cs="Arial"/>
          <w:sz w:val="20"/>
          <w:szCs w:val="20"/>
          <w:lang w:val="de-AT"/>
        </w:rPr>
      </w:pPr>
      <w:r w:rsidRPr="00083AC5">
        <w:rPr>
          <w:rFonts w:ascii="Arial" w:hAnsi="Arial" w:cs="Arial"/>
          <w:b/>
          <w:sz w:val="20"/>
          <w:szCs w:val="20"/>
          <w:lang w:val="de-AT"/>
        </w:rPr>
        <w:t>Verwendungszweck</w:t>
      </w:r>
      <w:r w:rsidR="00A05D84" w:rsidRPr="00083AC5">
        <w:rPr>
          <w:rFonts w:ascii="Arial" w:hAnsi="Arial" w:cs="Arial"/>
          <w:b/>
          <w:sz w:val="20"/>
          <w:szCs w:val="20"/>
          <w:lang w:val="de-AT"/>
        </w:rPr>
        <w:t xml:space="preserve"> des Kredites</w:t>
      </w:r>
    </w:p>
    <w:p w14:paraId="25ECFB03" w14:textId="77777777" w:rsidR="00AA366B" w:rsidRPr="00083AC5" w:rsidRDefault="00AA366B" w:rsidP="00FA1FCE">
      <w:pPr>
        <w:pStyle w:val="Listenabsatz"/>
        <w:numPr>
          <w:ilvl w:val="0"/>
          <w:numId w:val="30"/>
        </w:numPr>
        <w:ind w:left="681" w:hanging="227"/>
        <w:rPr>
          <w:rFonts w:ascii="Arial" w:hAnsi="Arial" w:cs="Arial"/>
          <w:sz w:val="20"/>
          <w:szCs w:val="20"/>
        </w:rPr>
      </w:pPr>
      <w:r w:rsidRPr="00083AC5">
        <w:rPr>
          <w:rFonts w:ascii="Arial" w:hAnsi="Arial" w:cs="Arial"/>
          <w:sz w:val="20"/>
          <w:szCs w:val="20"/>
        </w:rPr>
        <w:t>Kauf Baugrund</w:t>
      </w:r>
    </w:p>
    <w:p w14:paraId="0F6662D5" w14:textId="77777777" w:rsidR="003611B2" w:rsidRPr="00083AC5" w:rsidRDefault="00AA366B" w:rsidP="00FA1FCE">
      <w:pPr>
        <w:pStyle w:val="Listenabsatz"/>
        <w:numPr>
          <w:ilvl w:val="0"/>
          <w:numId w:val="30"/>
        </w:numPr>
        <w:ind w:left="681" w:hanging="227"/>
        <w:rPr>
          <w:rFonts w:ascii="Arial" w:hAnsi="Arial" w:cs="Arial"/>
          <w:sz w:val="20"/>
          <w:szCs w:val="20"/>
        </w:rPr>
      </w:pPr>
      <w:r w:rsidRPr="00083AC5">
        <w:rPr>
          <w:rFonts w:ascii="Arial" w:hAnsi="Arial" w:cs="Arial"/>
          <w:sz w:val="20"/>
          <w:szCs w:val="20"/>
        </w:rPr>
        <w:t>Neubau</w:t>
      </w:r>
    </w:p>
    <w:p w14:paraId="65EA3674" w14:textId="77777777" w:rsidR="00AA366B" w:rsidRPr="00083AC5" w:rsidRDefault="00AA366B" w:rsidP="00FA1FCE">
      <w:pPr>
        <w:pStyle w:val="Listenabsatz"/>
        <w:numPr>
          <w:ilvl w:val="0"/>
          <w:numId w:val="30"/>
        </w:numPr>
        <w:ind w:left="681" w:hanging="227"/>
        <w:rPr>
          <w:rFonts w:ascii="Arial" w:hAnsi="Arial" w:cs="Arial"/>
          <w:sz w:val="20"/>
          <w:szCs w:val="20"/>
        </w:rPr>
      </w:pPr>
      <w:r w:rsidRPr="00083AC5">
        <w:rPr>
          <w:rFonts w:ascii="Arial" w:hAnsi="Arial" w:cs="Arial"/>
          <w:sz w:val="20"/>
          <w:szCs w:val="20"/>
        </w:rPr>
        <w:t>Zu-/Anbau</w:t>
      </w:r>
      <w:r w:rsidR="00304710" w:rsidRPr="00083AC5">
        <w:rPr>
          <w:rFonts w:ascii="Arial" w:hAnsi="Arial" w:cs="Arial"/>
          <w:sz w:val="20"/>
          <w:szCs w:val="20"/>
        </w:rPr>
        <w:t xml:space="preserve"> (zB Garage)</w:t>
      </w:r>
    </w:p>
    <w:p w14:paraId="6537FF5E" w14:textId="77777777" w:rsidR="00AA366B" w:rsidRPr="00083AC5" w:rsidRDefault="00AA366B" w:rsidP="00FA1FCE">
      <w:pPr>
        <w:pStyle w:val="Listenabsatz"/>
        <w:numPr>
          <w:ilvl w:val="0"/>
          <w:numId w:val="30"/>
        </w:numPr>
        <w:ind w:left="681" w:hanging="227"/>
        <w:rPr>
          <w:rFonts w:ascii="Arial" w:hAnsi="Arial" w:cs="Arial"/>
          <w:sz w:val="20"/>
          <w:szCs w:val="20"/>
        </w:rPr>
      </w:pPr>
      <w:r w:rsidRPr="00083AC5">
        <w:rPr>
          <w:rFonts w:ascii="Arial" w:hAnsi="Arial" w:cs="Arial"/>
          <w:sz w:val="20"/>
          <w:szCs w:val="20"/>
        </w:rPr>
        <w:t>Fertigstellung</w:t>
      </w:r>
    </w:p>
    <w:p w14:paraId="304CA353" w14:textId="77777777" w:rsidR="00AA366B" w:rsidRPr="00083AC5" w:rsidRDefault="00AA366B" w:rsidP="00FA1FCE">
      <w:pPr>
        <w:pStyle w:val="Listenabsatz"/>
        <w:numPr>
          <w:ilvl w:val="0"/>
          <w:numId w:val="30"/>
        </w:numPr>
        <w:ind w:left="681" w:hanging="227"/>
        <w:rPr>
          <w:rStyle w:val="Kommentarzeichen"/>
          <w:rFonts w:ascii="Arial" w:hAnsi="Arial" w:cs="Arial"/>
          <w:sz w:val="20"/>
          <w:szCs w:val="20"/>
        </w:rPr>
      </w:pPr>
      <w:r w:rsidRPr="00083AC5">
        <w:rPr>
          <w:rFonts w:ascii="Arial" w:hAnsi="Arial" w:cs="Arial"/>
          <w:sz w:val="20"/>
          <w:szCs w:val="20"/>
        </w:rPr>
        <w:t>Hauskauf</w:t>
      </w:r>
    </w:p>
    <w:p w14:paraId="07226965" w14:textId="77777777" w:rsidR="00304710" w:rsidRPr="00083AC5" w:rsidRDefault="00AA366B" w:rsidP="00FA1FCE">
      <w:pPr>
        <w:pStyle w:val="Listenabsatz"/>
        <w:numPr>
          <w:ilvl w:val="0"/>
          <w:numId w:val="30"/>
        </w:numPr>
        <w:ind w:left="681" w:hanging="227"/>
        <w:rPr>
          <w:rFonts w:ascii="Arial" w:hAnsi="Arial" w:cs="Arial"/>
          <w:sz w:val="20"/>
          <w:szCs w:val="20"/>
        </w:rPr>
      </w:pPr>
      <w:r w:rsidRPr="00083AC5">
        <w:rPr>
          <w:rStyle w:val="Kommentarzeichen"/>
          <w:rFonts w:ascii="Arial" w:eastAsia="Times New Roman" w:hAnsi="Arial" w:cs="Arial"/>
          <w:sz w:val="20"/>
          <w:szCs w:val="20"/>
          <w:lang w:eastAsia="de-AT"/>
        </w:rPr>
        <w:t>K</w:t>
      </w:r>
      <w:r w:rsidRPr="00083AC5">
        <w:rPr>
          <w:rFonts w:ascii="Arial" w:hAnsi="Arial" w:cs="Arial"/>
          <w:sz w:val="20"/>
          <w:szCs w:val="20"/>
        </w:rPr>
        <w:t>auf Eigentumswohnung</w:t>
      </w:r>
    </w:p>
    <w:p w14:paraId="4E31EAAF" w14:textId="5ED0AE46" w:rsidR="00475274" w:rsidRPr="00083AC5" w:rsidRDefault="00A83DF9" w:rsidP="00FA1FCE">
      <w:pPr>
        <w:pStyle w:val="Listenabsatz"/>
        <w:numPr>
          <w:ilvl w:val="0"/>
          <w:numId w:val="30"/>
        </w:numPr>
        <w:ind w:left="681" w:hanging="227"/>
        <w:rPr>
          <w:rFonts w:ascii="Arial" w:hAnsi="Arial" w:cs="Arial"/>
          <w:sz w:val="20"/>
          <w:szCs w:val="20"/>
        </w:rPr>
      </w:pPr>
      <w:r w:rsidRPr="00083AC5">
        <w:rPr>
          <w:rFonts w:ascii="Arial" w:hAnsi="Arial" w:cs="Arial"/>
          <w:sz w:val="20"/>
          <w:szCs w:val="20"/>
        </w:rPr>
        <w:t>Kauf sonstiger Grundstücke</w:t>
      </w:r>
    </w:p>
    <w:p w14:paraId="6C050EBE" w14:textId="77777777" w:rsidR="00145274" w:rsidRPr="00083AC5" w:rsidRDefault="00145274" w:rsidP="00FA1FCE">
      <w:pPr>
        <w:pStyle w:val="Listenabsatz"/>
        <w:numPr>
          <w:ilvl w:val="0"/>
          <w:numId w:val="30"/>
        </w:numPr>
        <w:ind w:left="681" w:hanging="227"/>
        <w:rPr>
          <w:rFonts w:ascii="Arial" w:hAnsi="Arial" w:cs="Arial"/>
          <w:sz w:val="20"/>
          <w:szCs w:val="20"/>
        </w:rPr>
      </w:pPr>
      <w:r w:rsidRPr="00083AC5">
        <w:rPr>
          <w:rFonts w:ascii="Arial" w:hAnsi="Arial" w:cs="Arial"/>
          <w:sz w:val="20"/>
          <w:szCs w:val="20"/>
        </w:rPr>
        <w:t>usw.</w:t>
      </w:r>
    </w:p>
    <w:p w14:paraId="76AB4D49" w14:textId="77777777" w:rsidR="00FA1FCE" w:rsidRPr="00083AC5" w:rsidRDefault="00AA366B" w:rsidP="00FA1FCE">
      <w:pPr>
        <w:pStyle w:val="Listenabsatz"/>
        <w:numPr>
          <w:ilvl w:val="0"/>
          <w:numId w:val="30"/>
        </w:numPr>
        <w:ind w:left="681" w:hanging="227"/>
        <w:rPr>
          <w:rFonts w:ascii="Arial" w:hAnsi="Arial" w:cs="Arial"/>
          <w:sz w:val="20"/>
          <w:szCs w:val="20"/>
        </w:rPr>
      </w:pPr>
      <w:r w:rsidRPr="00083AC5">
        <w:rPr>
          <w:rFonts w:ascii="Arial" w:hAnsi="Arial" w:cs="Arial"/>
          <w:sz w:val="20"/>
          <w:szCs w:val="20"/>
        </w:rPr>
        <w:t>Erhalt</w:t>
      </w:r>
      <w:r w:rsidR="00BF01C9" w:rsidRPr="00083AC5">
        <w:rPr>
          <w:rFonts w:ascii="Arial" w:hAnsi="Arial" w:cs="Arial"/>
          <w:sz w:val="20"/>
          <w:szCs w:val="20"/>
        </w:rPr>
        <w:t>ung</w:t>
      </w:r>
      <w:r w:rsidRPr="00083AC5">
        <w:rPr>
          <w:rFonts w:ascii="Arial" w:hAnsi="Arial" w:cs="Arial"/>
          <w:sz w:val="20"/>
          <w:szCs w:val="20"/>
        </w:rPr>
        <w:t xml:space="preserve"> von Eigentumsrechten </w:t>
      </w:r>
      <w:r w:rsidR="00BF01C9" w:rsidRPr="00083AC5">
        <w:rPr>
          <w:rFonts w:ascii="Arial" w:hAnsi="Arial" w:cs="Arial"/>
          <w:sz w:val="20"/>
          <w:szCs w:val="20"/>
        </w:rPr>
        <w:t xml:space="preserve">im Sinne einer Erhaltung der rechtlichen Position am Eigentum zB Kreditaufnahme, um </w:t>
      </w:r>
      <w:r w:rsidR="00954F19" w:rsidRPr="00083AC5">
        <w:rPr>
          <w:rFonts w:ascii="Arial" w:hAnsi="Arial" w:cs="Arial"/>
          <w:sz w:val="20"/>
          <w:szCs w:val="20"/>
        </w:rPr>
        <w:t>weichende Erben auszuzahlen</w:t>
      </w:r>
      <w:r w:rsidR="00BF01C9" w:rsidRPr="00083AC5">
        <w:rPr>
          <w:rFonts w:ascii="Arial" w:hAnsi="Arial" w:cs="Arial"/>
          <w:sz w:val="20"/>
          <w:szCs w:val="20"/>
        </w:rPr>
        <w:t xml:space="preserve"> oder zur Finanzierung einer Ausgleichszahlung an den geschiedenen Ehepartner; (nicht gemeint ist in diesem Zusammenhang ein Kredit für die Renovierung eines Eigenheimes)</w:t>
      </w:r>
    </w:p>
    <w:p w14:paraId="1C3CCEE9" w14:textId="067B4AD2" w:rsidR="00AA366B" w:rsidRPr="00083AC5" w:rsidRDefault="00FA1FCE" w:rsidP="00FA1FCE">
      <w:pPr>
        <w:ind w:left="454"/>
        <w:rPr>
          <w:rFonts w:ascii="Arial" w:hAnsi="Arial" w:cs="Arial"/>
          <w:sz w:val="20"/>
          <w:szCs w:val="20"/>
        </w:rPr>
      </w:pPr>
      <w:r w:rsidRPr="00083AC5">
        <w:rPr>
          <w:rFonts w:ascii="Arial" w:hAnsi="Arial" w:cs="Arial"/>
          <w:sz w:val="20"/>
          <w:szCs w:val="20"/>
        </w:rPr>
        <w:br/>
      </w:r>
      <w:r w:rsidR="00AA366B" w:rsidRPr="00083AC5">
        <w:rPr>
          <w:rFonts w:ascii="Arial" w:hAnsi="Arial" w:cs="Arial"/>
          <w:sz w:val="20"/>
          <w:szCs w:val="20"/>
        </w:rPr>
        <w:t>sonstige Finanzierung</w:t>
      </w:r>
      <w:r w:rsidR="005B5321" w:rsidRPr="00083AC5">
        <w:rPr>
          <w:rFonts w:ascii="Arial" w:hAnsi="Arial" w:cs="Arial"/>
          <w:sz w:val="20"/>
          <w:szCs w:val="20"/>
        </w:rPr>
        <w:t>,</w:t>
      </w:r>
      <w:r w:rsidR="00F80693" w:rsidRPr="00083AC5">
        <w:rPr>
          <w:rFonts w:ascii="Arial" w:hAnsi="Arial" w:cs="Arial"/>
          <w:sz w:val="20"/>
          <w:szCs w:val="20"/>
        </w:rPr>
        <w:t xml:space="preserve"> sofern hypo</w:t>
      </w:r>
      <w:r w:rsidR="00A2547A" w:rsidRPr="00083AC5">
        <w:rPr>
          <w:rFonts w:ascii="Arial" w:hAnsi="Arial" w:cs="Arial"/>
          <w:sz w:val="20"/>
          <w:szCs w:val="20"/>
        </w:rPr>
        <w:t>thekarisch besichert</w:t>
      </w:r>
      <w:r w:rsidR="006E58EC" w:rsidRPr="00083AC5">
        <w:rPr>
          <w:rFonts w:ascii="Arial" w:hAnsi="Arial" w:cs="Arial"/>
          <w:sz w:val="20"/>
          <w:szCs w:val="20"/>
        </w:rPr>
        <w:t>, zB</w:t>
      </w:r>
      <w:r w:rsidR="00AA366B" w:rsidRPr="00083AC5">
        <w:rPr>
          <w:rFonts w:ascii="Arial" w:hAnsi="Arial" w:cs="Arial"/>
          <w:sz w:val="20"/>
          <w:szCs w:val="20"/>
        </w:rPr>
        <w:t>:</w:t>
      </w:r>
    </w:p>
    <w:p w14:paraId="63DA747E" w14:textId="77777777" w:rsidR="00AA366B" w:rsidRPr="00083AC5" w:rsidRDefault="00AA366B" w:rsidP="00FA1FCE">
      <w:pPr>
        <w:pStyle w:val="Listenabsatz"/>
        <w:numPr>
          <w:ilvl w:val="0"/>
          <w:numId w:val="31"/>
        </w:numPr>
        <w:ind w:left="681" w:hanging="227"/>
        <w:rPr>
          <w:rFonts w:ascii="Arial" w:hAnsi="Arial" w:cs="Arial"/>
          <w:sz w:val="20"/>
          <w:szCs w:val="20"/>
        </w:rPr>
      </w:pPr>
      <w:r w:rsidRPr="00083AC5">
        <w:rPr>
          <w:rFonts w:ascii="Arial" w:hAnsi="Arial" w:cs="Arial"/>
          <w:sz w:val="20"/>
          <w:szCs w:val="20"/>
        </w:rPr>
        <w:t>Ausbildung</w:t>
      </w:r>
    </w:p>
    <w:p w14:paraId="4EB3FA49" w14:textId="77777777" w:rsidR="00AA366B" w:rsidRPr="00083AC5" w:rsidRDefault="00AA366B" w:rsidP="00FA1FCE">
      <w:pPr>
        <w:pStyle w:val="Listenabsatz"/>
        <w:numPr>
          <w:ilvl w:val="0"/>
          <w:numId w:val="31"/>
        </w:numPr>
        <w:ind w:left="681" w:hanging="227"/>
        <w:rPr>
          <w:rFonts w:ascii="Arial" w:hAnsi="Arial" w:cs="Arial"/>
          <w:sz w:val="20"/>
          <w:szCs w:val="20"/>
        </w:rPr>
      </w:pPr>
      <w:r w:rsidRPr="00083AC5">
        <w:rPr>
          <w:rFonts w:ascii="Arial" w:hAnsi="Arial" w:cs="Arial"/>
          <w:sz w:val="20"/>
          <w:szCs w:val="20"/>
        </w:rPr>
        <w:t>Autokauf</w:t>
      </w:r>
    </w:p>
    <w:p w14:paraId="6995ADAA" w14:textId="77777777" w:rsidR="00AA366B" w:rsidRPr="00083AC5" w:rsidRDefault="00AA366B" w:rsidP="00FA1FCE">
      <w:pPr>
        <w:pStyle w:val="Listenabsatz"/>
        <w:numPr>
          <w:ilvl w:val="0"/>
          <w:numId w:val="31"/>
        </w:numPr>
        <w:ind w:left="681" w:hanging="227"/>
        <w:rPr>
          <w:rFonts w:ascii="Arial" w:hAnsi="Arial" w:cs="Arial"/>
          <w:sz w:val="20"/>
          <w:szCs w:val="20"/>
        </w:rPr>
      </w:pPr>
      <w:r w:rsidRPr="00083AC5">
        <w:rPr>
          <w:rFonts w:ascii="Arial" w:hAnsi="Arial" w:cs="Arial"/>
          <w:sz w:val="20"/>
          <w:szCs w:val="20"/>
        </w:rPr>
        <w:t>Alltäglicher Lebensbedarf</w:t>
      </w:r>
    </w:p>
    <w:p w14:paraId="2E344939" w14:textId="77777777" w:rsidR="00AA366B" w:rsidRPr="00083AC5" w:rsidRDefault="00AA366B" w:rsidP="00FA1FCE">
      <w:pPr>
        <w:pStyle w:val="Listenabsatz"/>
        <w:numPr>
          <w:ilvl w:val="0"/>
          <w:numId w:val="31"/>
        </w:numPr>
        <w:ind w:left="681" w:hanging="227"/>
        <w:rPr>
          <w:rFonts w:ascii="Arial" w:hAnsi="Arial" w:cs="Arial"/>
          <w:sz w:val="20"/>
          <w:szCs w:val="20"/>
        </w:rPr>
      </w:pPr>
      <w:r w:rsidRPr="00083AC5">
        <w:rPr>
          <w:rFonts w:ascii="Arial" w:hAnsi="Arial" w:cs="Arial"/>
          <w:sz w:val="20"/>
          <w:szCs w:val="20"/>
        </w:rPr>
        <w:t>Einrichtung</w:t>
      </w:r>
    </w:p>
    <w:p w14:paraId="26E9C9DA" w14:textId="77777777" w:rsidR="00AA366B" w:rsidRPr="00083AC5" w:rsidRDefault="00AA366B" w:rsidP="00FA1FCE">
      <w:pPr>
        <w:pStyle w:val="Listenabsatz"/>
        <w:numPr>
          <w:ilvl w:val="0"/>
          <w:numId w:val="31"/>
        </w:numPr>
        <w:ind w:left="681" w:hanging="227"/>
        <w:rPr>
          <w:rFonts w:ascii="Arial" w:hAnsi="Arial" w:cs="Arial"/>
          <w:sz w:val="20"/>
          <w:szCs w:val="20"/>
        </w:rPr>
      </w:pPr>
      <w:r w:rsidRPr="00083AC5">
        <w:rPr>
          <w:rFonts w:ascii="Arial" w:hAnsi="Arial" w:cs="Arial"/>
          <w:sz w:val="20"/>
          <w:szCs w:val="20"/>
        </w:rPr>
        <w:t>Sanierung / Energiesparende Investitionen</w:t>
      </w:r>
      <w:r w:rsidR="00E44588" w:rsidRPr="00083AC5">
        <w:rPr>
          <w:rFonts w:ascii="Arial" w:hAnsi="Arial" w:cs="Arial"/>
          <w:sz w:val="20"/>
          <w:szCs w:val="20"/>
        </w:rPr>
        <w:t>/Umbau</w:t>
      </w:r>
    </w:p>
    <w:p w14:paraId="71F1883C" w14:textId="77777777" w:rsidR="005C62E7" w:rsidRPr="00083AC5" w:rsidRDefault="00864291" w:rsidP="00FA1FCE">
      <w:pPr>
        <w:pStyle w:val="Listenabsatz"/>
        <w:numPr>
          <w:ilvl w:val="0"/>
          <w:numId w:val="31"/>
        </w:numPr>
        <w:ind w:left="681" w:hanging="227"/>
        <w:rPr>
          <w:rFonts w:ascii="Arial" w:hAnsi="Arial" w:cs="Arial"/>
          <w:sz w:val="20"/>
          <w:szCs w:val="20"/>
        </w:rPr>
      </w:pPr>
      <w:r w:rsidRPr="00083AC5">
        <w:rPr>
          <w:rFonts w:ascii="Arial" w:hAnsi="Arial" w:cs="Arial"/>
          <w:sz w:val="20"/>
          <w:szCs w:val="20"/>
        </w:rPr>
        <w:t>usw.</w:t>
      </w:r>
    </w:p>
    <w:p w14:paraId="5A04500B" w14:textId="77777777" w:rsidR="00B32BEF" w:rsidRPr="00083AC5" w:rsidRDefault="00B32BEF" w:rsidP="00B32BEF">
      <w:pPr>
        <w:rPr>
          <w:rFonts w:ascii="Arial" w:hAnsi="Arial" w:cs="Arial"/>
          <w:sz w:val="20"/>
          <w:szCs w:val="20"/>
          <w:lang w:val="de-AT"/>
        </w:rPr>
      </w:pPr>
    </w:p>
    <w:p w14:paraId="20BB8DCF" w14:textId="1F5E0072" w:rsidR="00577D17" w:rsidRPr="00083AC5" w:rsidRDefault="00EA1753" w:rsidP="00577D17">
      <w:pPr>
        <w:pStyle w:val="Listenabsatz"/>
        <w:numPr>
          <w:ilvl w:val="0"/>
          <w:numId w:val="16"/>
        </w:numPr>
        <w:rPr>
          <w:rFonts w:ascii="Arial" w:hAnsi="Arial" w:cs="Arial"/>
          <w:sz w:val="20"/>
          <w:szCs w:val="20"/>
          <w:lang w:val="de-AT"/>
        </w:rPr>
      </w:pPr>
      <w:r w:rsidRPr="00083AC5">
        <w:rPr>
          <w:rFonts w:ascii="Arial" w:hAnsi="Arial" w:cs="Arial"/>
          <w:b/>
          <w:sz w:val="20"/>
          <w:szCs w:val="20"/>
          <w:lang w:val="de-AT"/>
        </w:rPr>
        <w:t>Formen von Sicherheiten</w:t>
      </w:r>
      <w:r w:rsidR="00577D17" w:rsidRPr="00083AC5">
        <w:rPr>
          <w:rFonts w:ascii="Arial" w:hAnsi="Arial" w:cs="Arial"/>
          <w:b/>
          <w:sz w:val="20"/>
          <w:szCs w:val="20"/>
          <w:lang w:val="de-AT"/>
        </w:rPr>
        <w:br/>
      </w:r>
      <w:r w:rsidR="00577D17" w:rsidRPr="00083AC5">
        <w:rPr>
          <w:rFonts w:ascii="Arial" w:hAnsi="Arial" w:cs="Arial"/>
          <w:sz w:val="20"/>
          <w:szCs w:val="20"/>
          <w:lang w:val="de-AT"/>
        </w:rPr>
        <w:t>Als Sicherheiten für einen Hypothekar- und Immobilienkredit können dienen:</w:t>
      </w:r>
    </w:p>
    <w:p w14:paraId="3028421F" w14:textId="77777777" w:rsidR="00D9668D" w:rsidRPr="00083AC5" w:rsidRDefault="00D9668D" w:rsidP="00FA1FCE">
      <w:pPr>
        <w:pStyle w:val="Listenabsatz"/>
        <w:numPr>
          <w:ilvl w:val="0"/>
          <w:numId w:val="36"/>
        </w:numPr>
        <w:ind w:left="681" w:hanging="227"/>
        <w:rPr>
          <w:rFonts w:ascii="Arial" w:hAnsi="Arial" w:cs="Arial"/>
          <w:sz w:val="20"/>
          <w:szCs w:val="20"/>
          <w:lang w:val="de-AT"/>
        </w:rPr>
      </w:pPr>
      <w:r w:rsidRPr="00083AC5">
        <w:rPr>
          <w:rFonts w:ascii="Arial" w:hAnsi="Arial" w:cs="Arial"/>
          <w:sz w:val="20"/>
          <w:szCs w:val="20"/>
          <w:lang w:val="de-AT"/>
        </w:rPr>
        <w:t>Festbetrags- oder Höchstbetragshypotheken an Liegenschaften oder Superädifikaten im Inland</w:t>
      </w:r>
    </w:p>
    <w:p w14:paraId="137D75BB" w14:textId="77777777" w:rsidR="00BF01C9" w:rsidRPr="00083AC5" w:rsidRDefault="00BF01C9" w:rsidP="00E41F19">
      <w:pPr>
        <w:pStyle w:val="Listenabsatz"/>
        <w:numPr>
          <w:ilvl w:val="2"/>
          <w:numId w:val="49"/>
        </w:numPr>
        <w:ind w:left="1021" w:hanging="227"/>
        <w:rPr>
          <w:rFonts w:ascii="Arial" w:hAnsi="Arial" w:cs="Arial"/>
          <w:sz w:val="20"/>
          <w:szCs w:val="20"/>
          <w:lang w:val="de-AT"/>
        </w:rPr>
      </w:pPr>
      <w:r w:rsidRPr="00083AC5">
        <w:rPr>
          <w:rFonts w:ascii="Arial" w:hAnsi="Arial" w:cs="Arial"/>
          <w:sz w:val="20"/>
          <w:szCs w:val="20"/>
          <w:lang w:val="de-AT"/>
        </w:rPr>
        <w:t xml:space="preserve">eine Festbetragshypothek haftet nur zu einem bestimmten </w:t>
      </w:r>
      <w:r w:rsidR="00837200" w:rsidRPr="00083AC5">
        <w:rPr>
          <w:rFonts w:ascii="Arial" w:hAnsi="Arial" w:cs="Arial"/>
          <w:sz w:val="20"/>
          <w:szCs w:val="20"/>
          <w:lang w:val="de-AT"/>
        </w:rPr>
        <w:t>Abstattungsk</w:t>
      </w:r>
      <w:r w:rsidRPr="00083AC5">
        <w:rPr>
          <w:rFonts w:ascii="Arial" w:hAnsi="Arial" w:cs="Arial"/>
          <w:sz w:val="20"/>
          <w:szCs w:val="20"/>
          <w:lang w:val="de-AT"/>
        </w:rPr>
        <w:t>redit oder Darlehen</w:t>
      </w:r>
    </w:p>
    <w:p w14:paraId="4F1A51F0" w14:textId="77777777" w:rsidR="00BF01C9" w:rsidRPr="00083AC5" w:rsidRDefault="00BF01C9" w:rsidP="00E41F19">
      <w:pPr>
        <w:pStyle w:val="Listenabsatz"/>
        <w:numPr>
          <w:ilvl w:val="2"/>
          <w:numId w:val="49"/>
        </w:numPr>
        <w:ind w:left="1021" w:hanging="227"/>
        <w:rPr>
          <w:rFonts w:ascii="Arial" w:hAnsi="Arial" w:cs="Arial"/>
          <w:sz w:val="20"/>
          <w:szCs w:val="20"/>
          <w:lang w:val="de-AT"/>
        </w:rPr>
      </w:pPr>
      <w:r w:rsidRPr="00083AC5">
        <w:rPr>
          <w:rFonts w:ascii="Arial" w:hAnsi="Arial" w:cs="Arial"/>
          <w:sz w:val="20"/>
          <w:szCs w:val="20"/>
          <w:lang w:val="de-AT"/>
        </w:rPr>
        <w:t>eine Höchstbetragshyp</w:t>
      </w:r>
      <w:r w:rsidR="00837200" w:rsidRPr="00083AC5">
        <w:rPr>
          <w:rFonts w:ascii="Arial" w:hAnsi="Arial" w:cs="Arial"/>
          <w:sz w:val="20"/>
          <w:szCs w:val="20"/>
          <w:lang w:val="de-AT"/>
        </w:rPr>
        <w:t>othek kann zu mehreren (auch zu unterschiedlichen Zeitpunkten aufgenommenen) Krediten haften</w:t>
      </w:r>
    </w:p>
    <w:p w14:paraId="2E0C0D11" w14:textId="43D7F8C7" w:rsidR="00532C90" w:rsidRPr="00083AC5" w:rsidRDefault="00436B8C" w:rsidP="00FA1FCE">
      <w:pPr>
        <w:pStyle w:val="Listenabsatz"/>
        <w:numPr>
          <w:ilvl w:val="0"/>
          <w:numId w:val="36"/>
        </w:numPr>
        <w:tabs>
          <w:tab w:val="left" w:pos="2694"/>
        </w:tabs>
        <w:ind w:left="681" w:hanging="227"/>
        <w:rPr>
          <w:rFonts w:ascii="Arial" w:hAnsi="Arial" w:cs="Arial"/>
          <w:sz w:val="20"/>
          <w:szCs w:val="20"/>
          <w:lang w:val="de-AT"/>
        </w:rPr>
      </w:pPr>
      <w:r w:rsidRPr="00083AC5">
        <w:rPr>
          <w:rFonts w:ascii="Arial" w:hAnsi="Arial" w:cs="Arial"/>
          <w:sz w:val="20"/>
          <w:szCs w:val="20"/>
          <w:lang w:val="de-AT"/>
        </w:rPr>
        <w:t>im Einzelfall</w:t>
      </w:r>
      <w:r w:rsidR="00BD431E" w:rsidRPr="00083AC5">
        <w:rPr>
          <w:rFonts w:ascii="Arial" w:hAnsi="Arial" w:cs="Arial"/>
          <w:sz w:val="20"/>
          <w:szCs w:val="20"/>
          <w:lang w:val="de-AT"/>
        </w:rPr>
        <w:t>:</w:t>
      </w:r>
      <w:r w:rsidRPr="00083AC5">
        <w:rPr>
          <w:rFonts w:ascii="Arial" w:hAnsi="Arial" w:cs="Arial"/>
          <w:sz w:val="20"/>
          <w:szCs w:val="20"/>
          <w:lang w:val="de-AT"/>
        </w:rPr>
        <w:t xml:space="preserve"> </w:t>
      </w:r>
      <w:r w:rsidR="00D9668D" w:rsidRPr="00083AC5">
        <w:rPr>
          <w:rFonts w:ascii="Arial" w:hAnsi="Arial" w:cs="Arial"/>
          <w:sz w:val="20"/>
          <w:szCs w:val="20"/>
          <w:lang w:val="de-AT"/>
        </w:rPr>
        <w:t>Hypotheken an Liegenschaften oder Superädifikaten, die in anderen Mitgliedsstaaten des Europäischen Wirtschaftsraums gelegen sind nach den jeweils hierfür anzuwendenden nationalen Rechtsvorschriften.</w:t>
      </w:r>
      <w:r w:rsidR="00532C90" w:rsidRPr="00083AC5">
        <w:rPr>
          <w:rFonts w:ascii="Arial" w:hAnsi="Arial" w:cs="Arial"/>
          <w:sz w:val="20"/>
          <w:szCs w:val="20"/>
          <w:lang w:val="de-AT"/>
        </w:rPr>
        <w:br/>
      </w:r>
    </w:p>
    <w:p w14:paraId="3D266749" w14:textId="7907217F" w:rsidR="00D9668D" w:rsidRPr="00083AC5" w:rsidRDefault="00214B29" w:rsidP="00532C90">
      <w:pPr>
        <w:pStyle w:val="Listenabsatz"/>
        <w:ind w:left="360"/>
        <w:rPr>
          <w:rFonts w:ascii="Arial" w:hAnsi="Arial" w:cs="Arial"/>
          <w:sz w:val="20"/>
          <w:szCs w:val="20"/>
          <w:lang w:val="de-AT"/>
        </w:rPr>
      </w:pPr>
      <w:r w:rsidRPr="00083AC5">
        <w:rPr>
          <w:rFonts w:ascii="Arial" w:hAnsi="Arial" w:cs="Arial"/>
          <w:sz w:val="20"/>
          <w:szCs w:val="20"/>
          <w:lang w:val="de-AT"/>
        </w:rPr>
        <w:t>Darüber hinaus behält sich der Kreditgeber vor, auch andere Sicherheiten zu verlangen. Dies können sein:</w:t>
      </w:r>
    </w:p>
    <w:p w14:paraId="055534EA" w14:textId="77777777" w:rsidR="00EA1753" w:rsidRPr="00083AC5" w:rsidRDefault="00EA1753" w:rsidP="00FA1FCE">
      <w:pPr>
        <w:pStyle w:val="Listenabsatz"/>
        <w:numPr>
          <w:ilvl w:val="0"/>
          <w:numId w:val="37"/>
        </w:numPr>
        <w:ind w:left="681" w:hanging="227"/>
        <w:rPr>
          <w:rFonts w:ascii="Arial" w:hAnsi="Arial" w:cs="Arial"/>
          <w:sz w:val="20"/>
          <w:szCs w:val="20"/>
        </w:rPr>
      </w:pPr>
      <w:r w:rsidRPr="00083AC5">
        <w:rPr>
          <w:rFonts w:ascii="Arial" w:hAnsi="Arial" w:cs="Arial"/>
          <w:sz w:val="20"/>
          <w:szCs w:val="20"/>
        </w:rPr>
        <w:t xml:space="preserve">Bürgschaft </w:t>
      </w:r>
    </w:p>
    <w:p w14:paraId="30DB9CDF" w14:textId="77777777" w:rsidR="00EA1753" w:rsidRPr="00083AC5" w:rsidRDefault="00EA1753" w:rsidP="00FA1FCE">
      <w:pPr>
        <w:pStyle w:val="Listenabsatz"/>
        <w:numPr>
          <w:ilvl w:val="0"/>
          <w:numId w:val="37"/>
        </w:numPr>
        <w:ind w:left="681" w:hanging="227"/>
        <w:rPr>
          <w:rFonts w:ascii="Arial" w:hAnsi="Arial" w:cs="Arial"/>
          <w:sz w:val="20"/>
          <w:szCs w:val="20"/>
        </w:rPr>
      </w:pPr>
      <w:r w:rsidRPr="00083AC5">
        <w:rPr>
          <w:rFonts w:ascii="Arial" w:hAnsi="Arial" w:cs="Arial"/>
          <w:sz w:val="20"/>
          <w:szCs w:val="20"/>
        </w:rPr>
        <w:t>Verpfändung</w:t>
      </w:r>
      <w:r w:rsidR="005E61EF" w:rsidRPr="00083AC5">
        <w:rPr>
          <w:rFonts w:ascii="Arial" w:hAnsi="Arial" w:cs="Arial"/>
          <w:sz w:val="20"/>
          <w:szCs w:val="20"/>
        </w:rPr>
        <w:t xml:space="preserve">/ Zession </w:t>
      </w:r>
      <w:r w:rsidRPr="00083AC5">
        <w:rPr>
          <w:rFonts w:ascii="Arial" w:hAnsi="Arial" w:cs="Arial"/>
          <w:sz w:val="20"/>
          <w:szCs w:val="20"/>
        </w:rPr>
        <w:t>Versicherung</w:t>
      </w:r>
    </w:p>
    <w:p w14:paraId="741DE2C3" w14:textId="77777777" w:rsidR="00EA1753" w:rsidRPr="00083AC5" w:rsidRDefault="00EA1753" w:rsidP="00FA1FCE">
      <w:pPr>
        <w:pStyle w:val="Listenabsatz"/>
        <w:numPr>
          <w:ilvl w:val="0"/>
          <w:numId w:val="37"/>
        </w:numPr>
        <w:ind w:left="681" w:hanging="227"/>
        <w:rPr>
          <w:rFonts w:ascii="Arial" w:hAnsi="Arial" w:cs="Arial"/>
          <w:sz w:val="20"/>
          <w:szCs w:val="20"/>
        </w:rPr>
      </w:pPr>
      <w:r w:rsidRPr="00083AC5">
        <w:rPr>
          <w:rFonts w:ascii="Arial" w:hAnsi="Arial" w:cs="Arial"/>
          <w:sz w:val="20"/>
          <w:szCs w:val="20"/>
        </w:rPr>
        <w:t>Verpfändung Wertpapier-Depot</w:t>
      </w:r>
    </w:p>
    <w:p w14:paraId="3991452E" w14:textId="77777777" w:rsidR="00EA1753" w:rsidRPr="00083AC5" w:rsidRDefault="00EA1753" w:rsidP="00FA1FCE">
      <w:pPr>
        <w:pStyle w:val="Listenabsatz"/>
        <w:numPr>
          <w:ilvl w:val="0"/>
          <w:numId w:val="37"/>
        </w:numPr>
        <w:ind w:left="681" w:hanging="227"/>
        <w:rPr>
          <w:rFonts w:ascii="Arial" w:hAnsi="Arial" w:cs="Arial"/>
          <w:sz w:val="20"/>
          <w:szCs w:val="20"/>
        </w:rPr>
      </w:pPr>
      <w:r w:rsidRPr="00083AC5">
        <w:rPr>
          <w:rFonts w:ascii="Arial" w:hAnsi="Arial" w:cs="Arial"/>
          <w:sz w:val="20"/>
          <w:szCs w:val="20"/>
        </w:rPr>
        <w:t>Verpfändung Spareinlage</w:t>
      </w:r>
    </w:p>
    <w:p w14:paraId="1517D6BF" w14:textId="77777777" w:rsidR="00EA1753" w:rsidRPr="00083AC5" w:rsidRDefault="00837200" w:rsidP="00FA1FCE">
      <w:pPr>
        <w:pStyle w:val="Listenabsatz"/>
        <w:numPr>
          <w:ilvl w:val="0"/>
          <w:numId w:val="37"/>
        </w:numPr>
        <w:ind w:left="681" w:hanging="227"/>
        <w:rPr>
          <w:rFonts w:ascii="Arial" w:hAnsi="Arial" w:cs="Arial"/>
          <w:sz w:val="20"/>
          <w:szCs w:val="20"/>
        </w:rPr>
      </w:pPr>
      <w:r w:rsidRPr="00083AC5">
        <w:rPr>
          <w:rFonts w:ascii="Arial" w:hAnsi="Arial" w:cs="Arial"/>
          <w:sz w:val="20"/>
          <w:szCs w:val="20"/>
        </w:rPr>
        <w:t>Abtretung von Bausparguthaben</w:t>
      </w:r>
    </w:p>
    <w:p w14:paraId="4E96197B" w14:textId="77777777" w:rsidR="005E61EF" w:rsidRPr="00083AC5" w:rsidRDefault="00EA1753" w:rsidP="00FA1FCE">
      <w:pPr>
        <w:pStyle w:val="Listenabsatz"/>
        <w:numPr>
          <w:ilvl w:val="0"/>
          <w:numId w:val="37"/>
        </w:numPr>
        <w:ind w:left="681" w:hanging="227"/>
        <w:rPr>
          <w:rFonts w:ascii="Arial" w:hAnsi="Arial" w:cs="Arial"/>
          <w:sz w:val="20"/>
          <w:szCs w:val="20"/>
        </w:rPr>
      </w:pPr>
      <w:r w:rsidRPr="00083AC5">
        <w:rPr>
          <w:rFonts w:ascii="Arial" w:hAnsi="Arial" w:cs="Arial"/>
          <w:sz w:val="20"/>
          <w:szCs w:val="20"/>
        </w:rPr>
        <w:t xml:space="preserve">Gehaltsverpfändung </w:t>
      </w:r>
    </w:p>
    <w:p w14:paraId="6F5C5115" w14:textId="77777777" w:rsidR="00EA1753" w:rsidRPr="00083AC5" w:rsidRDefault="00EA1753" w:rsidP="00FA1FCE">
      <w:pPr>
        <w:pStyle w:val="Listenabsatz"/>
        <w:numPr>
          <w:ilvl w:val="0"/>
          <w:numId w:val="37"/>
        </w:numPr>
        <w:ind w:left="681" w:hanging="227"/>
        <w:rPr>
          <w:rFonts w:ascii="Arial" w:hAnsi="Arial" w:cs="Arial"/>
          <w:sz w:val="20"/>
          <w:szCs w:val="20"/>
        </w:rPr>
      </w:pPr>
      <w:r w:rsidRPr="00083AC5">
        <w:rPr>
          <w:rFonts w:ascii="Arial" w:hAnsi="Arial" w:cs="Arial"/>
          <w:sz w:val="20"/>
          <w:szCs w:val="20"/>
        </w:rPr>
        <w:t>Sicherungsübereignung sonstiger Geld-/Vermögens- und/oder Sachwerte</w:t>
      </w:r>
    </w:p>
    <w:p w14:paraId="439F84D2" w14:textId="77777777" w:rsidR="00EA1753" w:rsidRPr="00083AC5" w:rsidRDefault="00EA1753" w:rsidP="00FA1FCE">
      <w:pPr>
        <w:pStyle w:val="Listenabsatz"/>
        <w:numPr>
          <w:ilvl w:val="0"/>
          <w:numId w:val="37"/>
        </w:numPr>
        <w:ind w:left="681" w:hanging="227"/>
        <w:rPr>
          <w:rFonts w:ascii="Arial" w:hAnsi="Arial" w:cs="Arial"/>
          <w:sz w:val="20"/>
          <w:szCs w:val="20"/>
        </w:rPr>
      </w:pPr>
      <w:r w:rsidRPr="00083AC5">
        <w:rPr>
          <w:rFonts w:ascii="Arial" w:hAnsi="Arial" w:cs="Arial"/>
          <w:sz w:val="20"/>
          <w:szCs w:val="20"/>
        </w:rPr>
        <w:t>Eigentumsvorbehalt</w:t>
      </w:r>
    </w:p>
    <w:p w14:paraId="59B73F3C" w14:textId="77777777" w:rsidR="00EA1753" w:rsidRPr="00083AC5" w:rsidRDefault="00EA1753" w:rsidP="00EA1753">
      <w:pPr>
        <w:ind w:left="284"/>
        <w:rPr>
          <w:rFonts w:ascii="Arial" w:hAnsi="Arial" w:cs="Arial"/>
          <w:sz w:val="20"/>
          <w:szCs w:val="20"/>
        </w:rPr>
      </w:pPr>
    </w:p>
    <w:p w14:paraId="07318AAE" w14:textId="4C53F7F0" w:rsidR="00D46D4B" w:rsidRDefault="00EA1753" w:rsidP="00396EFD">
      <w:pPr>
        <w:ind w:left="284"/>
        <w:rPr>
          <w:rFonts w:ascii="Arial" w:hAnsi="Arial" w:cs="Arial"/>
          <w:sz w:val="20"/>
          <w:szCs w:val="20"/>
        </w:rPr>
      </w:pPr>
      <w:r w:rsidRPr="00083AC5">
        <w:rPr>
          <w:rFonts w:ascii="Arial" w:hAnsi="Arial" w:cs="Arial"/>
          <w:sz w:val="20"/>
          <w:szCs w:val="20"/>
        </w:rPr>
        <w:t>Wenn der Kreditnehmer seinen Zahlungsverpflichtungen nicht nachkommt, kann zur Deckung der Forderungen die Sicherheit verwertet werden.</w:t>
      </w:r>
      <w:r w:rsidR="00D576F7" w:rsidRPr="00083AC5">
        <w:rPr>
          <w:rFonts w:ascii="Arial" w:hAnsi="Arial" w:cs="Arial"/>
          <w:sz w:val="20"/>
          <w:szCs w:val="20"/>
        </w:rPr>
        <w:br/>
      </w:r>
    </w:p>
    <w:p w14:paraId="4C5B8475" w14:textId="6DF56746" w:rsidR="008B3653" w:rsidRDefault="008B3653" w:rsidP="00396EFD">
      <w:pPr>
        <w:ind w:left="284"/>
        <w:rPr>
          <w:rFonts w:ascii="Arial" w:hAnsi="Arial" w:cs="Arial"/>
          <w:sz w:val="20"/>
          <w:szCs w:val="20"/>
        </w:rPr>
      </w:pPr>
    </w:p>
    <w:p w14:paraId="7A87E269" w14:textId="77777777" w:rsidR="008B3653" w:rsidRPr="00083AC5" w:rsidRDefault="008B3653" w:rsidP="00396EFD">
      <w:pPr>
        <w:ind w:left="284"/>
        <w:rPr>
          <w:rFonts w:ascii="Arial" w:hAnsi="Arial" w:cs="Arial"/>
          <w:sz w:val="20"/>
          <w:szCs w:val="20"/>
        </w:rPr>
      </w:pPr>
    </w:p>
    <w:p w14:paraId="7A9D2F95" w14:textId="1D39FBA7" w:rsidR="00D576F7" w:rsidRPr="00083AC5" w:rsidRDefault="00B32BEF" w:rsidP="00D576F7">
      <w:pPr>
        <w:pStyle w:val="Listenabsatz"/>
        <w:numPr>
          <w:ilvl w:val="0"/>
          <w:numId w:val="16"/>
        </w:numPr>
        <w:rPr>
          <w:rFonts w:ascii="Arial" w:hAnsi="Arial" w:cs="Arial"/>
          <w:sz w:val="20"/>
          <w:szCs w:val="20"/>
          <w:lang w:val="de-AT"/>
        </w:rPr>
      </w:pPr>
      <w:r w:rsidRPr="00083AC5">
        <w:rPr>
          <w:rFonts w:ascii="Arial" w:hAnsi="Arial" w:cs="Arial"/>
          <w:b/>
          <w:sz w:val="20"/>
          <w:szCs w:val="20"/>
          <w:lang w:val="de-AT"/>
        </w:rPr>
        <w:t>Mögliche Laufzeit</w:t>
      </w:r>
      <w:r w:rsidR="00577D17" w:rsidRPr="00083AC5">
        <w:rPr>
          <w:rFonts w:ascii="Arial" w:hAnsi="Arial" w:cs="Arial"/>
          <w:b/>
          <w:sz w:val="20"/>
          <w:szCs w:val="20"/>
          <w:lang w:val="de-AT"/>
        </w:rPr>
        <w:br/>
      </w:r>
      <w:r w:rsidR="006705D0" w:rsidRPr="00083AC5">
        <w:rPr>
          <w:rFonts w:ascii="Arial" w:hAnsi="Arial" w:cs="Arial"/>
          <w:sz w:val="20"/>
          <w:szCs w:val="20"/>
        </w:rPr>
        <w:t>Prinzipiell</w:t>
      </w:r>
      <w:r w:rsidR="00303E82" w:rsidRPr="00083AC5">
        <w:rPr>
          <w:rFonts w:ascii="Arial" w:hAnsi="Arial" w:cs="Arial"/>
          <w:sz w:val="20"/>
          <w:szCs w:val="20"/>
        </w:rPr>
        <w:t xml:space="preserve"> bedeutet eine lange Kreditlaufzeit eine geringere monatliche Belastung. Bei kurzer Laufzeit sind die Monatsraten zwar höher, dafür kommt der gesamte Kredit (bzw. zu zahlender Gesamtbetrag) </w:t>
      </w:r>
      <w:r w:rsidR="00EA1753" w:rsidRPr="00083AC5">
        <w:rPr>
          <w:rFonts w:ascii="Arial" w:hAnsi="Arial" w:cs="Arial"/>
          <w:sz w:val="20"/>
          <w:szCs w:val="20"/>
        </w:rPr>
        <w:t>insgesamt</w:t>
      </w:r>
      <w:r w:rsidR="00303E82" w:rsidRPr="00083AC5">
        <w:rPr>
          <w:rFonts w:ascii="Arial" w:hAnsi="Arial" w:cs="Arial"/>
          <w:sz w:val="20"/>
          <w:szCs w:val="20"/>
        </w:rPr>
        <w:t xml:space="preserve"> günstiger.</w:t>
      </w:r>
      <w:r w:rsidR="00577D17" w:rsidRPr="00083AC5">
        <w:rPr>
          <w:rFonts w:ascii="Arial" w:hAnsi="Arial" w:cs="Arial"/>
          <w:sz w:val="20"/>
          <w:szCs w:val="20"/>
        </w:rPr>
        <w:br/>
      </w:r>
      <w:r w:rsidR="00577D17" w:rsidRPr="00083AC5">
        <w:rPr>
          <w:rFonts w:ascii="Arial" w:hAnsi="Arial" w:cs="Arial"/>
          <w:sz w:val="20"/>
          <w:szCs w:val="20"/>
        </w:rPr>
        <w:br/>
      </w:r>
      <w:r w:rsidR="00D56EA4" w:rsidRPr="00083AC5">
        <w:rPr>
          <w:rFonts w:ascii="Arial" w:hAnsi="Arial" w:cs="Arial"/>
          <w:sz w:val="20"/>
          <w:szCs w:val="20"/>
        </w:rPr>
        <w:t>Richtwerte:</w:t>
      </w:r>
    </w:p>
    <w:p w14:paraId="1FDC71FC" w14:textId="77777777" w:rsidR="00D56EA4" w:rsidRPr="00083AC5" w:rsidRDefault="00D56EA4" w:rsidP="00FA1FCE">
      <w:pPr>
        <w:pStyle w:val="Listenabsatz"/>
        <w:numPr>
          <w:ilvl w:val="0"/>
          <w:numId w:val="32"/>
        </w:numPr>
        <w:ind w:left="681" w:hanging="227"/>
        <w:rPr>
          <w:rFonts w:ascii="Arial" w:hAnsi="Arial" w:cs="Arial"/>
          <w:sz w:val="20"/>
          <w:szCs w:val="20"/>
        </w:rPr>
      </w:pPr>
      <w:r w:rsidRPr="00083AC5">
        <w:rPr>
          <w:rFonts w:ascii="Arial" w:hAnsi="Arial" w:cs="Arial"/>
          <w:sz w:val="20"/>
          <w:szCs w:val="20"/>
        </w:rPr>
        <w:t>Renovierungen und Sanierungen: 10 Jahre</w:t>
      </w:r>
    </w:p>
    <w:p w14:paraId="670D866B" w14:textId="77777777" w:rsidR="00D56EA4" w:rsidRPr="00083AC5" w:rsidRDefault="00D56EA4" w:rsidP="00FA1FCE">
      <w:pPr>
        <w:pStyle w:val="Listenabsatz"/>
        <w:numPr>
          <w:ilvl w:val="0"/>
          <w:numId w:val="32"/>
        </w:numPr>
        <w:ind w:left="681" w:hanging="227"/>
        <w:rPr>
          <w:rFonts w:ascii="Arial" w:hAnsi="Arial" w:cs="Arial"/>
          <w:sz w:val="20"/>
          <w:szCs w:val="20"/>
        </w:rPr>
      </w:pPr>
      <w:r w:rsidRPr="00083AC5">
        <w:rPr>
          <w:rFonts w:ascii="Arial" w:hAnsi="Arial" w:cs="Arial"/>
          <w:sz w:val="20"/>
          <w:szCs w:val="20"/>
        </w:rPr>
        <w:t>Erwerb von Baugrund: 20 Jahre</w:t>
      </w:r>
    </w:p>
    <w:p w14:paraId="0CEAA7B7" w14:textId="77777777" w:rsidR="00D56EA4" w:rsidRPr="00083AC5" w:rsidRDefault="00D56EA4" w:rsidP="00FA1FCE">
      <w:pPr>
        <w:pStyle w:val="Listenabsatz"/>
        <w:numPr>
          <w:ilvl w:val="0"/>
          <w:numId w:val="32"/>
        </w:numPr>
        <w:ind w:left="681" w:hanging="227"/>
        <w:rPr>
          <w:rFonts w:ascii="Arial" w:hAnsi="Arial" w:cs="Arial"/>
          <w:sz w:val="20"/>
          <w:szCs w:val="20"/>
        </w:rPr>
      </w:pPr>
      <w:r w:rsidRPr="00083AC5">
        <w:rPr>
          <w:rFonts w:ascii="Arial" w:hAnsi="Arial" w:cs="Arial"/>
          <w:sz w:val="20"/>
          <w:szCs w:val="20"/>
        </w:rPr>
        <w:t>Erwerb von Baugrund mit Errichtung eines Eigenheims: 25 Jahre</w:t>
      </w:r>
    </w:p>
    <w:p w14:paraId="2130E017" w14:textId="77777777" w:rsidR="00303E82" w:rsidRPr="00083AC5" w:rsidRDefault="00D56EA4" w:rsidP="00FA1FCE">
      <w:pPr>
        <w:pStyle w:val="Listenabsatz"/>
        <w:numPr>
          <w:ilvl w:val="0"/>
          <w:numId w:val="32"/>
        </w:numPr>
        <w:ind w:left="681" w:hanging="227"/>
        <w:rPr>
          <w:rFonts w:ascii="Arial" w:hAnsi="Arial" w:cs="Arial"/>
          <w:sz w:val="20"/>
          <w:szCs w:val="20"/>
        </w:rPr>
      </w:pPr>
      <w:r w:rsidRPr="00083AC5">
        <w:rPr>
          <w:rFonts w:ascii="Arial" w:hAnsi="Arial" w:cs="Arial"/>
          <w:sz w:val="20"/>
          <w:szCs w:val="20"/>
        </w:rPr>
        <w:t>Erwerb Eigentumswohnung: 25 Jahre</w:t>
      </w:r>
    </w:p>
    <w:p w14:paraId="1A566D68" w14:textId="77777777" w:rsidR="00EA1753" w:rsidRPr="00083AC5" w:rsidRDefault="00EA1753" w:rsidP="00303E82">
      <w:pPr>
        <w:rPr>
          <w:rFonts w:ascii="Arial" w:hAnsi="Arial" w:cs="Arial"/>
          <w:sz w:val="20"/>
          <w:szCs w:val="20"/>
        </w:rPr>
      </w:pPr>
    </w:p>
    <w:p w14:paraId="05F804B5" w14:textId="24665D8B" w:rsidR="00577D17" w:rsidRPr="00083AC5" w:rsidRDefault="00B32BEF" w:rsidP="00577D17">
      <w:pPr>
        <w:pStyle w:val="Listenabsatz"/>
        <w:numPr>
          <w:ilvl w:val="0"/>
          <w:numId w:val="16"/>
        </w:numPr>
        <w:rPr>
          <w:rFonts w:ascii="Arial" w:hAnsi="Arial" w:cs="Arial"/>
          <w:sz w:val="20"/>
          <w:szCs w:val="20"/>
          <w:lang w:val="de-AT"/>
        </w:rPr>
      </w:pPr>
      <w:r w:rsidRPr="00083AC5">
        <w:rPr>
          <w:rFonts w:ascii="Arial" w:hAnsi="Arial" w:cs="Arial"/>
          <w:b/>
          <w:sz w:val="20"/>
          <w:szCs w:val="20"/>
          <w:lang w:val="de-AT"/>
        </w:rPr>
        <w:t>Arten von angebotenen Sollzinssätzen</w:t>
      </w:r>
    </w:p>
    <w:p w14:paraId="37FD9A9D" w14:textId="7647F430" w:rsidR="00112355" w:rsidRPr="00083AC5" w:rsidRDefault="00112355" w:rsidP="00B32BEF">
      <w:pPr>
        <w:rPr>
          <w:rFonts w:ascii="Arial" w:hAnsi="Arial" w:cs="Arial"/>
          <w:sz w:val="20"/>
          <w:szCs w:val="20"/>
          <w:lang w:val="de-AT"/>
        </w:rPr>
      </w:pPr>
    </w:p>
    <w:tbl>
      <w:tblPr>
        <w:tblStyle w:val="Tabellenraster"/>
        <w:tblpPr w:leftFromText="141" w:rightFromText="141" w:vertAnchor="text" w:horzAnchor="margin" w:tblpY="53"/>
        <w:tblW w:w="9581" w:type="dxa"/>
        <w:tblCellMar>
          <w:left w:w="28" w:type="dxa"/>
          <w:right w:w="28" w:type="dxa"/>
        </w:tblCellMar>
        <w:tblLook w:val="04A0" w:firstRow="1" w:lastRow="0" w:firstColumn="1" w:lastColumn="0" w:noHBand="0" w:noVBand="1"/>
      </w:tblPr>
      <w:tblGrid>
        <w:gridCol w:w="5046"/>
        <w:gridCol w:w="4535"/>
      </w:tblGrid>
      <w:tr w:rsidR="00083AC5" w:rsidRPr="00083AC5" w14:paraId="6A1BF622" w14:textId="77777777" w:rsidTr="00D576F7">
        <w:tc>
          <w:tcPr>
            <w:tcW w:w="5046" w:type="dxa"/>
            <w:shd w:val="clear" w:color="auto" w:fill="D9D9D9" w:themeFill="background1" w:themeFillShade="D9"/>
          </w:tcPr>
          <w:p w14:paraId="608A9A18" w14:textId="77777777" w:rsidR="00D576F7" w:rsidRPr="00083AC5" w:rsidRDefault="00D576F7" w:rsidP="00D576F7">
            <w:pPr>
              <w:jc w:val="center"/>
              <w:rPr>
                <w:rFonts w:ascii="Arial" w:hAnsi="Arial" w:cs="Arial"/>
                <w:b/>
                <w:sz w:val="20"/>
                <w:szCs w:val="20"/>
                <w:lang w:val="de-AT"/>
              </w:rPr>
            </w:pPr>
            <w:r w:rsidRPr="00083AC5">
              <w:rPr>
                <w:rFonts w:ascii="Arial" w:hAnsi="Arial" w:cs="Arial"/>
                <w:b/>
                <w:sz w:val="20"/>
                <w:szCs w:val="20"/>
                <w:lang w:val="de-AT"/>
              </w:rPr>
              <w:t>Art der Verzinsung</w:t>
            </w:r>
          </w:p>
        </w:tc>
        <w:tc>
          <w:tcPr>
            <w:tcW w:w="4535" w:type="dxa"/>
            <w:shd w:val="clear" w:color="auto" w:fill="D9D9D9" w:themeFill="background1" w:themeFillShade="D9"/>
          </w:tcPr>
          <w:p w14:paraId="404675A4" w14:textId="77777777" w:rsidR="00D576F7" w:rsidRPr="00083AC5" w:rsidRDefault="00D576F7" w:rsidP="00D576F7">
            <w:pPr>
              <w:jc w:val="center"/>
              <w:rPr>
                <w:rFonts w:ascii="Arial" w:hAnsi="Arial" w:cs="Arial"/>
                <w:b/>
                <w:sz w:val="20"/>
                <w:szCs w:val="20"/>
                <w:lang w:val="de-AT"/>
              </w:rPr>
            </w:pPr>
            <w:r w:rsidRPr="00083AC5">
              <w:rPr>
                <w:rFonts w:ascii="Arial" w:hAnsi="Arial" w:cs="Arial"/>
                <w:b/>
                <w:sz w:val="20"/>
                <w:szCs w:val="20"/>
                <w:lang w:val="de-AT"/>
              </w:rPr>
              <w:t>Vor- und Nachteile</w:t>
            </w:r>
          </w:p>
        </w:tc>
      </w:tr>
      <w:tr w:rsidR="00083AC5" w:rsidRPr="00083AC5" w14:paraId="389C5443" w14:textId="77777777" w:rsidTr="00D576F7">
        <w:tc>
          <w:tcPr>
            <w:tcW w:w="5046" w:type="dxa"/>
          </w:tcPr>
          <w:p w14:paraId="1BF158A0" w14:textId="6CFDD068" w:rsidR="00D576F7" w:rsidRPr="00083AC5" w:rsidRDefault="00D576F7" w:rsidP="00D576F7">
            <w:pPr>
              <w:rPr>
                <w:rFonts w:ascii="Arial" w:hAnsi="Arial" w:cs="Arial"/>
                <w:sz w:val="20"/>
                <w:szCs w:val="20"/>
                <w:lang w:val="de-AT"/>
              </w:rPr>
            </w:pPr>
            <w:r w:rsidRPr="00083AC5">
              <w:rPr>
                <w:rFonts w:ascii="Arial" w:hAnsi="Arial" w:cs="Arial"/>
                <w:b/>
                <w:sz w:val="20"/>
                <w:szCs w:val="20"/>
                <w:lang w:val="de-AT"/>
              </w:rPr>
              <w:t>Variable Verzinsung oder kurze Fixzinsphase bis 5 Jahre:</w:t>
            </w:r>
            <w:r w:rsidRPr="00083AC5">
              <w:rPr>
                <w:rFonts w:ascii="Arial" w:hAnsi="Arial" w:cs="Arial"/>
                <w:b/>
                <w:sz w:val="20"/>
                <w:szCs w:val="20"/>
                <w:lang w:val="de-AT"/>
              </w:rPr>
              <w:br/>
            </w:r>
            <w:r w:rsidRPr="00083AC5">
              <w:rPr>
                <w:rFonts w:ascii="Arial" w:hAnsi="Arial" w:cs="Arial"/>
                <w:sz w:val="20"/>
                <w:szCs w:val="20"/>
                <w:lang w:val="de-AT"/>
              </w:rPr>
              <w:t>Regelmäßige Anpassung des Zinssatzes anhand der Entwicklung eines Indikators (z.B. 3-Monats-EURIBOR) nach oben und unten. Die Höhe der Pauschalraten wird mangels anderer, individuell zu treffender Vereinbarung, der Zinssatzentwicklung angepasst, sodass die vereinbarte Laufzeit eingehalten wird. Bei Bauspar- und Zwischendarlehen der Raiffeisen Bausparkasse gilt für die ersten 20 Jahre ab Zuteilung eine kostenlose Zinssatzobergrenze von derzeit 6 % p.a. In diesem Zeitraum gilt auch eine Zinssatzuntergrenze.</w:t>
            </w:r>
          </w:p>
        </w:tc>
        <w:tc>
          <w:tcPr>
            <w:tcW w:w="4535" w:type="dxa"/>
          </w:tcPr>
          <w:p w14:paraId="14E1C094"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t>aktuell möglichst niedriger Einstiegszinssatz</w:t>
            </w:r>
          </w:p>
          <w:p w14:paraId="33A5A810"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t>bei variabler Verzinsung: kostenlose vorzeitige Rückzahlung (bei hypothekarischer Sicherstellung unter Einhaltung der Kündigungsfrist) in beliebiger Höhe</w:t>
            </w:r>
          </w:p>
          <w:p w14:paraId="752D2D6C" w14:textId="77777777" w:rsidR="00D576F7" w:rsidRPr="00083AC5" w:rsidRDefault="00D576F7" w:rsidP="00D576F7">
            <w:pPr>
              <w:ind w:left="57"/>
              <w:rPr>
                <w:rFonts w:ascii="Arial" w:hAnsi="Arial" w:cs="Arial"/>
                <w:sz w:val="20"/>
                <w:szCs w:val="20"/>
                <w:lang w:val="de-AT"/>
              </w:rPr>
            </w:pPr>
          </w:p>
          <w:p w14:paraId="0266F2EE" w14:textId="77777777" w:rsidR="00D576F7" w:rsidRPr="00083AC5" w:rsidRDefault="00D576F7" w:rsidP="00D576F7">
            <w:pPr>
              <w:pStyle w:val="Listenabsatz"/>
              <w:numPr>
                <w:ilvl w:val="0"/>
                <w:numId w:val="48"/>
              </w:numPr>
              <w:ind w:left="227" w:hanging="170"/>
              <w:rPr>
                <w:rFonts w:ascii="Arial" w:hAnsi="Arial" w:cs="Arial"/>
                <w:sz w:val="20"/>
                <w:szCs w:val="20"/>
                <w:lang w:val="de-AT"/>
              </w:rPr>
            </w:pPr>
            <w:r w:rsidRPr="00083AC5">
              <w:rPr>
                <w:rFonts w:ascii="Arial" w:hAnsi="Arial" w:cs="Arial"/>
                <w:sz w:val="20"/>
                <w:szCs w:val="20"/>
                <w:lang w:val="de-AT"/>
              </w:rPr>
              <w:t>dafür Risiko steigender Zinsen</w:t>
            </w:r>
          </w:p>
          <w:p w14:paraId="17E3E104" w14:textId="0EA182C8" w:rsidR="00D42DDA" w:rsidRPr="00083AC5" w:rsidRDefault="00D42DDA" w:rsidP="00D42DDA">
            <w:pPr>
              <w:rPr>
                <w:rFonts w:ascii="Arial" w:hAnsi="Arial" w:cs="Arial"/>
                <w:sz w:val="20"/>
                <w:szCs w:val="20"/>
                <w:lang w:val="de-AT"/>
              </w:rPr>
            </w:pPr>
          </w:p>
          <w:p w14:paraId="6522F258" w14:textId="77777777" w:rsidR="00D42DDA" w:rsidRPr="00083AC5" w:rsidRDefault="00D42DDA" w:rsidP="00D42DDA">
            <w:pPr>
              <w:rPr>
                <w:rFonts w:ascii="Arial" w:hAnsi="Arial" w:cs="Arial"/>
                <w:sz w:val="20"/>
                <w:szCs w:val="20"/>
                <w:lang w:val="de-AT"/>
              </w:rPr>
            </w:pPr>
          </w:p>
          <w:p w14:paraId="6134909A" w14:textId="6FF1C068" w:rsidR="00D42DDA" w:rsidRPr="00083AC5" w:rsidRDefault="00D42DDA" w:rsidP="00D42DDA">
            <w:pPr>
              <w:rPr>
                <w:rFonts w:ascii="Arial" w:hAnsi="Arial" w:cs="Arial"/>
                <w:sz w:val="20"/>
                <w:szCs w:val="20"/>
                <w:lang w:val="de-AT"/>
              </w:rPr>
            </w:pPr>
            <w:r w:rsidRPr="00083AC5">
              <w:rPr>
                <w:rFonts w:ascii="Arial" w:hAnsi="Arial" w:cs="Arial"/>
                <w:sz w:val="20"/>
                <w:szCs w:val="20"/>
                <w:lang w:val="de-AT"/>
              </w:rPr>
              <w:t>Vorzeitige Rückzahlung: siehe Punkt 11.</w:t>
            </w:r>
          </w:p>
        </w:tc>
      </w:tr>
      <w:tr w:rsidR="00083AC5" w:rsidRPr="00083AC5" w14:paraId="17BA56F8" w14:textId="77777777" w:rsidTr="00D576F7">
        <w:tc>
          <w:tcPr>
            <w:tcW w:w="5046" w:type="dxa"/>
          </w:tcPr>
          <w:p w14:paraId="52068114" w14:textId="77777777" w:rsidR="00D42DDA" w:rsidRPr="00083AC5" w:rsidRDefault="00D576F7" w:rsidP="00D576F7">
            <w:pPr>
              <w:rPr>
                <w:rFonts w:ascii="Arial" w:hAnsi="Arial" w:cs="Arial"/>
                <w:sz w:val="20"/>
                <w:szCs w:val="20"/>
                <w:lang w:val="de-AT"/>
              </w:rPr>
            </w:pPr>
            <w:r w:rsidRPr="00083AC5">
              <w:rPr>
                <w:rFonts w:ascii="Arial" w:hAnsi="Arial" w:cs="Arial"/>
                <w:b/>
                <w:sz w:val="20"/>
                <w:szCs w:val="20"/>
                <w:lang w:val="de-AT"/>
              </w:rPr>
              <w:t>Fixe Verzinsung:</w:t>
            </w:r>
            <w:r w:rsidRPr="00083AC5">
              <w:rPr>
                <w:rFonts w:ascii="Arial" w:hAnsi="Arial" w:cs="Arial"/>
                <w:b/>
                <w:sz w:val="20"/>
                <w:szCs w:val="20"/>
                <w:lang w:val="de-AT"/>
              </w:rPr>
              <w:br/>
            </w:r>
            <w:r w:rsidRPr="00083AC5">
              <w:rPr>
                <w:rFonts w:ascii="Arial" w:hAnsi="Arial" w:cs="Arial"/>
                <w:sz w:val="20"/>
                <w:szCs w:val="20"/>
                <w:lang w:val="de-AT"/>
              </w:rPr>
              <w:t>Der Zinssatz ist für eine zu vereinbarende Dauer fix. In der Regel ist eine lange Fixzinsphase zu Beginn teurer als ein variabler Zinssatz, da bei langen Fixzinsperioden das Risiko möglicherweise steigender Zinsen eingepreist wird.</w:t>
            </w:r>
          </w:p>
          <w:p w14:paraId="41045194" w14:textId="77777777" w:rsidR="00D42DDA" w:rsidRPr="00083AC5" w:rsidRDefault="00D42DDA" w:rsidP="00D576F7">
            <w:pPr>
              <w:rPr>
                <w:rFonts w:ascii="Arial" w:hAnsi="Arial" w:cs="Arial"/>
                <w:sz w:val="20"/>
                <w:szCs w:val="20"/>
                <w:lang w:val="de-AT"/>
              </w:rPr>
            </w:pPr>
          </w:p>
          <w:p w14:paraId="62998BE3" w14:textId="03535D99" w:rsidR="00D576F7" w:rsidRPr="00083AC5" w:rsidRDefault="00D576F7" w:rsidP="00D576F7">
            <w:pPr>
              <w:rPr>
                <w:rFonts w:ascii="Arial" w:hAnsi="Arial" w:cs="Arial"/>
                <w:sz w:val="20"/>
                <w:szCs w:val="20"/>
                <w:lang w:val="de-AT"/>
              </w:rPr>
            </w:pPr>
            <w:r w:rsidRPr="00083AC5">
              <w:rPr>
                <w:rFonts w:ascii="Arial" w:hAnsi="Arial" w:cs="Arial"/>
                <w:sz w:val="20"/>
                <w:szCs w:val="20"/>
                <w:lang w:val="de-AT"/>
              </w:rPr>
              <w:t>Eine Kombination von anfänglichem Fixzinssatz mit anschließend variabler Verzinsung ist möglich.</w:t>
            </w:r>
          </w:p>
        </w:tc>
        <w:tc>
          <w:tcPr>
            <w:tcW w:w="4535" w:type="dxa"/>
          </w:tcPr>
          <w:p w14:paraId="3798755B"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t>keine Zinssatzänderung für vereinbarte Dauer</w:t>
            </w:r>
          </w:p>
          <w:p w14:paraId="6EDB017E"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t>gleichbleibende Rate für vereinbarte Dauer</w:t>
            </w:r>
          </w:p>
          <w:p w14:paraId="62D52C04" w14:textId="77777777" w:rsidR="00D576F7" w:rsidRPr="00083AC5" w:rsidRDefault="00D576F7" w:rsidP="00D576F7">
            <w:pPr>
              <w:ind w:left="57"/>
              <w:rPr>
                <w:rFonts w:ascii="Arial" w:hAnsi="Arial" w:cs="Arial"/>
                <w:sz w:val="20"/>
                <w:szCs w:val="20"/>
                <w:lang w:val="de-AT"/>
              </w:rPr>
            </w:pPr>
          </w:p>
          <w:p w14:paraId="27068F5D" w14:textId="77777777" w:rsidR="00D576F7" w:rsidRPr="00083AC5" w:rsidRDefault="00D576F7" w:rsidP="00D576F7">
            <w:pPr>
              <w:pStyle w:val="Listenabsatz"/>
              <w:numPr>
                <w:ilvl w:val="0"/>
                <w:numId w:val="48"/>
              </w:numPr>
              <w:ind w:left="227" w:hanging="170"/>
              <w:rPr>
                <w:rFonts w:ascii="Arial" w:hAnsi="Arial" w:cs="Arial"/>
                <w:sz w:val="20"/>
                <w:szCs w:val="20"/>
                <w:lang w:val="de-AT"/>
              </w:rPr>
            </w:pPr>
            <w:r w:rsidRPr="00083AC5">
              <w:rPr>
                <w:rFonts w:ascii="Arial" w:hAnsi="Arial" w:cs="Arial"/>
                <w:sz w:val="20"/>
                <w:szCs w:val="20"/>
                <w:lang w:val="de-AT"/>
              </w:rPr>
              <w:t>in der Regel etwas höherer (Einstiegs-)Zinssatz</w:t>
            </w:r>
          </w:p>
          <w:p w14:paraId="688DAC7A" w14:textId="77777777" w:rsidR="00D576F7" w:rsidRPr="00083AC5" w:rsidRDefault="00D576F7" w:rsidP="00D576F7">
            <w:pPr>
              <w:pStyle w:val="Listenabsatz"/>
              <w:numPr>
                <w:ilvl w:val="0"/>
                <w:numId w:val="48"/>
              </w:numPr>
              <w:ind w:left="227" w:hanging="170"/>
              <w:rPr>
                <w:rFonts w:ascii="Arial" w:hAnsi="Arial" w:cs="Arial"/>
                <w:sz w:val="20"/>
                <w:szCs w:val="20"/>
                <w:lang w:val="de-AT"/>
              </w:rPr>
            </w:pPr>
            <w:r w:rsidRPr="00083AC5">
              <w:rPr>
                <w:rFonts w:ascii="Arial" w:hAnsi="Arial" w:cs="Arial"/>
                <w:sz w:val="20"/>
                <w:szCs w:val="20"/>
                <w:lang w:val="de-AT"/>
              </w:rPr>
              <w:t>für vorzeitige Rückzahlungen fallen in der Fixzinsphase Kosten an</w:t>
            </w:r>
          </w:p>
          <w:p w14:paraId="4BDB8117" w14:textId="08B802F2" w:rsidR="00D42DDA" w:rsidRPr="00083AC5" w:rsidRDefault="00D42DDA" w:rsidP="00D42DDA">
            <w:pPr>
              <w:rPr>
                <w:rFonts w:ascii="Arial" w:hAnsi="Arial" w:cs="Arial"/>
                <w:sz w:val="20"/>
                <w:szCs w:val="20"/>
                <w:lang w:val="de-AT"/>
              </w:rPr>
            </w:pPr>
          </w:p>
          <w:p w14:paraId="1655C3C0" w14:textId="77777777" w:rsidR="00D42DDA" w:rsidRPr="00083AC5" w:rsidRDefault="00D42DDA" w:rsidP="00D42DDA">
            <w:pPr>
              <w:rPr>
                <w:rFonts w:ascii="Arial" w:hAnsi="Arial" w:cs="Arial"/>
                <w:sz w:val="20"/>
                <w:szCs w:val="20"/>
                <w:lang w:val="de-AT"/>
              </w:rPr>
            </w:pPr>
          </w:p>
          <w:p w14:paraId="41B6AA91" w14:textId="7CA93B42" w:rsidR="00D42DDA" w:rsidRPr="00083AC5" w:rsidRDefault="00D42DDA" w:rsidP="00D42DDA">
            <w:pPr>
              <w:rPr>
                <w:rFonts w:ascii="Arial" w:hAnsi="Arial" w:cs="Arial"/>
                <w:sz w:val="20"/>
                <w:szCs w:val="20"/>
                <w:lang w:val="de-AT"/>
              </w:rPr>
            </w:pPr>
            <w:r w:rsidRPr="00083AC5">
              <w:rPr>
                <w:rFonts w:ascii="Arial" w:hAnsi="Arial" w:cs="Arial"/>
                <w:sz w:val="20"/>
                <w:szCs w:val="20"/>
                <w:lang w:val="de-AT"/>
              </w:rPr>
              <w:t>Vorzeitige Rückzahlung: siehe Punkt 11.</w:t>
            </w:r>
          </w:p>
        </w:tc>
      </w:tr>
      <w:tr w:rsidR="00083AC5" w:rsidRPr="00083AC5" w14:paraId="72FDED64" w14:textId="77777777" w:rsidTr="00D576F7">
        <w:tc>
          <w:tcPr>
            <w:tcW w:w="9581" w:type="dxa"/>
            <w:gridSpan w:val="2"/>
          </w:tcPr>
          <w:p w14:paraId="62A716D9" w14:textId="77777777" w:rsidR="00D576F7" w:rsidRPr="00083AC5" w:rsidRDefault="00D576F7" w:rsidP="00D576F7">
            <w:pPr>
              <w:rPr>
                <w:rFonts w:ascii="Arial" w:hAnsi="Arial" w:cs="Arial"/>
                <w:b/>
                <w:sz w:val="20"/>
                <w:szCs w:val="20"/>
                <w:lang w:val="de-AT"/>
              </w:rPr>
            </w:pPr>
          </w:p>
          <w:p w14:paraId="3F2469DC" w14:textId="77777777" w:rsidR="00D576F7" w:rsidRPr="00083AC5" w:rsidRDefault="00D576F7" w:rsidP="00D576F7">
            <w:pPr>
              <w:rPr>
                <w:rFonts w:ascii="Arial" w:hAnsi="Arial" w:cs="Arial"/>
                <w:sz w:val="20"/>
                <w:szCs w:val="20"/>
                <w:lang w:val="de-AT"/>
              </w:rPr>
            </w:pPr>
            <w:r w:rsidRPr="00083AC5">
              <w:rPr>
                <w:rFonts w:ascii="Arial" w:hAnsi="Arial" w:cs="Arial"/>
                <w:b/>
                <w:sz w:val="20"/>
                <w:szCs w:val="20"/>
                <w:lang w:val="de-AT"/>
              </w:rPr>
              <w:t>Mögliche Absicherung gegen das Risiko potenziell steigender Zinssätze bei variabler Verzinsung:</w:t>
            </w:r>
          </w:p>
        </w:tc>
      </w:tr>
      <w:tr w:rsidR="00083AC5" w:rsidRPr="00083AC5" w14:paraId="30848EB9" w14:textId="77777777" w:rsidTr="00D576F7">
        <w:tc>
          <w:tcPr>
            <w:tcW w:w="9581" w:type="dxa"/>
            <w:gridSpan w:val="2"/>
          </w:tcPr>
          <w:p w14:paraId="128918AE" w14:textId="77777777" w:rsidR="00D576F7" w:rsidRPr="00083AC5" w:rsidRDefault="00D576F7" w:rsidP="00D576F7">
            <w:pPr>
              <w:rPr>
                <w:rFonts w:ascii="Arial" w:hAnsi="Arial" w:cs="Arial"/>
                <w:sz w:val="20"/>
                <w:szCs w:val="20"/>
                <w:lang w:val="de-AT"/>
              </w:rPr>
            </w:pPr>
            <w:r w:rsidRPr="00083AC5">
              <w:rPr>
                <w:rFonts w:ascii="Arial" w:hAnsi="Arial" w:cs="Arial"/>
                <w:b/>
                <w:bCs/>
                <w:sz w:val="20"/>
                <w:szCs w:val="20"/>
                <w:lang w:val="de-AT"/>
              </w:rPr>
              <w:t>Fixe Verzinsung</w:t>
            </w:r>
            <w:r w:rsidRPr="00083AC5">
              <w:rPr>
                <w:rFonts w:ascii="Arial" w:hAnsi="Arial" w:cs="Arial"/>
                <w:sz w:val="20"/>
                <w:szCs w:val="20"/>
                <w:lang w:val="de-AT"/>
              </w:rPr>
              <w:t xml:space="preserve"> für einen definierten Zeitraum </w:t>
            </w:r>
            <w:r w:rsidRPr="00083AC5">
              <w:rPr>
                <w:rFonts w:ascii="Arial" w:hAnsi="Arial" w:cs="Arial"/>
                <w:b/>
                <w:bCs/>
                <w:sz w:val="20"/>
                <w:szCs w:val="20"/>
                <w:lang w:val="de-AT"/>
              </w:rPr>
              <w:t>oder Bauspar-/Zwischendarlehen</w:t>
            </w:r>
            <w:r w:rsidRPr="00083AC5">
              <w:rPr>
                <w:rFonts w:ascii="Arial" w:hAnsi="Arial" w:cs="Arial"/>
                <w:sz w:val="20"/>
                <w:szCs w:val="20"/>
                <w:lang w:val="de-AT"/>
              </w:rPr>
              <w:t xml:space="preserve"> mit Zinssatzober-</w:t>
            </w:r>
            <w:r w:rsidRPr="00083AC5">
              <w:rPr>
                <w:rFonts w:ascii="Arial" w:hAnsi="Arial" w:cs="Arial"/>
                <w:sz w:val="20"/>
                <w:szCs w:val="20"/>
                <w:lang w:val="de-AT"/>
              </w:rPr>
              <w:br/>
              <w:t>und -untergrenze für 20 Jahre ab Zuteilung.</w:t>
            </w:r>
          </w:p>
        </w:tc>
      </w:tr>
      <w:tr w:rsidR="00083AC5" w:rsidRPr="00083AC5" w14:paraId="29559E6E" w14:textId="77777777" w:rsidTr="00D576F7">
        <w:tc>
          <w:tcPr>
            <w:tcW w:w="5046" w:type="dxa"/>
          </w:tcPr>
          <w:p w14:paraId="68641BEE" w14:textId="5E69CF7E" w:rsidR="00D576F7" w:rsidRPr="00083AC5" w:rsidRDefault="00D42DDA" w:rsidP="00D576F7">
            <w:pPr>
              <w:rPr>
                <w:rFonts w:ascii="Arial" w:hAnsi="Arial" w:cs="Arial"/>
                <w:sz w:val="20"/>
                <w:szCs w:val="20"/>
                <w:lang w:val="de-AT"/>
              </w:rPr>
            </w:pPr>
            <w:r w:rsidRPr="00083AC5">
              <w:rPr>
                <w:rFonts w:ascii="Arial" w:hAnsi="Arial" w:cs="Arial"/>
                <w:b/>
                <w:sz w:val="20"/>
                <w:szCs w:val="20"/>
                <w:lang w:val="de-AT"/>
              </w:rPr>
              <w:t>„Wohnbaukredit mit Zinsschutz“ - Kombination variable Verzinsung gebunden an Indikator (z.B. EURIBOR) + Zinsobergrenze für einen vereinbarten Zeitraum:</w:t>
            </w:r>
            <w:r w:rsidR="00D576F7" w:rsidRPr="00083AC5">
              <w:rPr>
                <w:rFonts w:ascii="Arial" w:hAnsi="Arial" w:cs="Arial"/>
                <w:b/>
                <w:sz w:val="20"/>
                <w:szCs w:val="20"/>
                <w:lang w:val="de-AT"/>
              </w:rPr>
              <w:br/>
            </w:r>
            <w:r w:rsidRPr="00083AC5">
              <w:rPr>
                <w:rFonts w:ascii="Arial" w:hAnsi="Arial" w:cs="Arial"/>
                <w:sz w:val="20"/>
                <w:szCs w:val="20"/>
                <w:lang w:val="de-AT"/>
              </w:rPr>
              <w:t>Bei dieser Variante wird für den vereinbarten Zeitraum maximal ein Zinssatz in Höhe der Zinsobergrenze verrechnet. Die Mehrkosten dafür sind in der monatlichen Rate enthalten.</w:t>
            </w:r>
          </w:p>
        </w:tc>
        <w:tc>
          <w:tcPr>
            <w:tcW w:w="4535" w:type="dxa"/>
          </w:tcPr>
          <w:p w14:paraId="639079A9"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t>Zinsabsicherung für vereinbarte Dauer</w:t>
            </w:r>
          </w:p>
          <w:p w14:paraId="3898406E"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t>aktuell möglichst niedriger Einstiegszinssatz</w:t>
            </w:r>
          </w:p>
          <w:p w14:paraId="43EC955A"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t>profitieren von fallenden Zinsen</w:t>
            </w:r>
          </w:p>
          <w:p w14:paraId="662A6BEB"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t>kalkulierbare maximale Rate für vereinbarte Dauer</w:t>
            </w:r>
          </w:p>
          <w:p w14:paraId="047B087E"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t>kostenlose vorzeitige Rückzahlung (bei hypothekarischer Sicherstellung unter Ein-haltung der Kündigungsfrist) in beliebiger Höhe</w:t>
            </w:r>
          </w:p>
          <w:p w14:paraId="7F016F62" w14:textId="77777777" w:rsidR="00D576F7" w:rsidRPr="00083AC5" w:rsidRDefault="00D576F7" w:rsidP="00D576F7">
            <w:pPr>
              <w:ind w:left="57"/>
              <w:rPr>
                <w:rFonts w:ascii="Arial" w:hAnsi="Arial" w:cs="Arial"/>
                <w:sz w:val="20"/>
                <w:szCs w:val="20"/>
                <w:lang w:val="de-AT"/>
              </w:rPr>
            </w:pPr>
          </w:p>
          <w:p w14:paraId="751B09D8" w14:textId="77777777" w:rsidR="00D576F7" w:rsidRPr="00083AC5" w:rsidRDefault="00D576F7" w:rsidP="00D576F7">
            <w:pPr>
              <w:pStyle w:val="Listenabsatz"/>
              <w:numPr>
                <w:ilvl w:val="0"/>
                <w:numId w:val="48"/>
              </w:numPr>
              <w:ind w:left="227" w:hanging="170"/>
              <w:rPr>
                <w:rFonts w:ascii="Arial" w:hAnsi="Arial" w:cs="Arial"/>
                <w:sz w:val="20"/>
                <w:szCs w:val="20"/>
                <w:lang w:val="de-AT"/>
              </w:rPr>
            </w:pPr>
            <w:r w:rsidRPr="00083AC5">
              <w:rPr>
                <w:rFonts w:ascii="Arial" w:hAnsi="Arial" w:cs="Arial"/>
                <w:sz w:val="20"/>
                <w:szCs w:val="20"/>
                <w:lang w:val="de-AT"/>
              </w:rPr>
              <w:t>monatliche Mehrkosten auf Grund eines erhöhten Aufschlages</w:t>
            </w:r>
          </w:p>
        </w:tc>
      </w:tr>
      <w:tr w:rsidR="00083AC5" w:rsidRPr="00083AC5" w14:paraId="03417C37" w14:textId="77777777" w:rsidTr="00D576F7">
        <w:tc>
          <w:tcPr>
            <w:tcW w:w="5046" w:type="dxa"/>
          </w:tcPr>
          <w:p w14:paraId="54AB9848" w14:textId="4BF61CA2" w:rsidR="00D576F7" w:rsidRPr="00083AC5" w:rsidRDefault="00D42DDA" w:rsidP="00D576F7">
            <w:pPr>
              <w:rPr>
                <w:rFonts w:ascii="Arial" w:hAnsi="Arial" w:cs="Arial"/>
                <w:b/>
                <w:sz w:val="20"/>
                <w:szCs w:val="20"/>
                <w:lang w:val="de-AT"/>
              </w:rPr>
            </w:pPr>
            <w:r w:rsidRPr="00083AC5">
              <w:rPr>
                <w:rFonts w:ascii="Arial" w:hAnsi="Arial" w:cs="Arial"/>
                <w:b/>
                <w:sz w:val="20"/>
                <w:szCs w:val="20"/>
                <w:lang w:val="de-AT"/>
              </w:rPr>
              <w:t>„Wohnbaukredit mit Zinskorridor“ - Kombination variable Verzinsung gebunden an Indikator (z.B. EURIBOR) + Zinsobergrenze und Zinsuntergrenze für einen vereinbarten Zeitraum:</w:t>
            </w:r>
            <w:r w:rsidR="00D576F7" w:rsidRPr="00083AC5">
              <w:rPr>
                <w:rFonts w:ascii="Arial" w:hAnsi="Arial" w:cs="Arial"/>
                <w:b/>
                <w:sz w:val="20"/>
                <w:szCs w:val="20"/>
                <w:lang w:val="de-AT"/>
              </w:rPr>
              <w:br/>
            </w:r>
            <w:r w:rsidRPr="00083AC5">
              <w:rPr>
                <w:rFonts w:ascii="Arial" w:hAnsi="Arial" w:cs="Arial"/>
                <w:sz w:val="20"/>
                <w:szCs w:val="20"/>
                <w:lang w:val="de-AT"/>
              </w:rPr>
              <w:t xml:space="preserve">Bei dieser Variante wird für den vereinbarten Zeitraum maximal ein Zinssatz in Höhe der Zinsobergrenze bzw. mindestens ein Zinssatz in Höhe der Zinsuntergrenze </w:t>
            </w:r>
            <w:r w:rsidRPr="00083AC5">
              <w:rPr>
                <w:rFonts w:ascii="Arial" w:hAnsi="Arial" w:cs="Arial"/>
                <w:sz w:val="20"/>
                <w:szCs w:val="20"/>
                <w:lang w:val="de-AT"/>
              </w:rPr>
              <w:lastRenderedPageBreak/>
              <w:t>verrechnet. Die Mehrkosten dafür sind in der monatlichen Rate enthalten</w:t>
            </w:r>
            <w:r w:rsidR="00D576F7" w:rsidRPr="00083AC5">
              <w:rPr>
                <w:rFonts w:ascii="Arial" w:hAnsi="Arial" w:cs="Arial"/>
                <w:sz w:val="20"/>
                <w:szCs w:val="20"/>
                <w:lang w:val="de-AT"/>
              </w:rPr>
              <w:t>.</w:t>
            </w:r>
          </w:p>
        </w:tc>
        <w:tc>
          <w:tcPr>
            <w:tcW w:w="4535" w:type="dxa"/>
          </w:tcPr>
          <w:p w14:paraId="55FDF672"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lastRenderedPageBreak/>
              <w:t>Zinsabsicherung für vereinbarte Dauer</w:t>
            </w:r>
          </w:p>
          <w:p w14:paraId="0AE449A9"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t>kalkulierbare maximale Rate für vereinbarte Dauer</w:t>
            </w:r>
          </w:p>
          <w:p w14:paraId="72EA8E7D" w14:textId="77777777" w:rsidR="00D576F7" w:rsidRPr="00083AC5" w:rsidRDefault="00D576F7" w:rsidP="00D576F7">
            <w:pPr>
              <w:pStyle w:val="Listenabsatz"/>
              <w:numPr>
                <w:ilvl w:val="2"/>
                <w:numId w:val="47"/>
              </w:numPr>
              <w:ind w:left="227" w:hanging="170"/>
              <w:rPr>
                <w:rFonts w:ascii="Arial" w:hAnsi="Arial" w:cs="Arial"/>
                <w:sz w:val="20"/>
                <w:szCs w:val="20"/>
                <w:lang w:val="de-AT"/>
              </w:rPr>
            </w:pPr>
            <w:r w:rsidRPr="00083AC5">
              <w:rPr>
                <w:rFonts w:ascii="Arial" w:hAnsi="Arial" w:cs="Arial"/>
                <w:sz w:val="20"/>
                <w:szCs w:val="20"/>
                <w:lang w:val="de-AT"/>
              </w:rPr>
              <w:t>kostenlose vorzeitige Rückzahlung (bei hypothekarischer Sicherstellung unter Ein-haltung der Kündigungsfrist) in beliebiger Höhe</w:t>
            </w:r>
            <w:r w:rsidRPr="00083AC5">
              <w:rPr>
                <w:rFonts w:ascii="Arial" w:hAnsi="Arial" w:cs="Arial"/>
                <w:sz w:val="20"/>
                <w:szCs w:val="20"/>
                <w:lang w:val="de-AT"/>
              </w:rPr>
              <w:br/>
            </w:r>
          </w:p>
          <w:p w14:paraId="2B695729" w14:textId="77777777" w:rsidR="00D576F7" w:rsidRPr="00083AC5" w:rsidRDefault="00D576F7" w:rsidP="00D576F7">
            <w:pPr>
              <w:pStyle w:val="Listenabsatz"/>
              <w:numPr>
                <w:ilvl w:val="0"/>
                <w:numId w:val="48"/>
              </w:numPr>
              <w:ind w:left="227" w:hanging="170"/>
              <w:rPr>
                <w:rFonts w:ascii="Arial" w:hAnsi="Arial" w:cs="Arial"/>
                <w:sz w:val="20"/>
                <w:szCs w:val="20"/>
                <w:lang w:val="de-AT"/>
              </w:rPr>
            </w:pPr>
            <w:r w:rsidRPr="00083AC5">
              <w:rPr>
                <w:rFonts w:ascii="Arial" w:hAnsi="Arial" w:cs="Arial"/>
                <w:sz w:val="20"/>
                <w:szCs w:val="20"/>
                <w:lang w:val="de-AT"/>
              </w:rPr>
              <w:lastRenderedPageBreak/>
              <w:t>monatliche Mehrkosten auf Grund eines erhöhten Aufschlages bzw. des Mindestzinssatzes</w:t>
            </w:r>
          </w:p>
        </w:tc>
      </w:tr>
    </w:tbl>
    <w:p w14:paraId="26162A56" w14:textId="77777777" w:rsidR="00D576F7" w:rsidRPr="00083AC5" w:rsidRDefault="00D576F7" w:rsidP="00B32BEF">
      <w:pPr>
        <w:rPr>
          <w:rFonts w:ascii="Arial" w:hAnsi="Arial" w:cs="Arial"/>
          <w:sz w:val="20"/>
          <w:szCs w:val="20"/>
          <w:lang w:val="de-AT"/>
        </w:rPr>
      </w:pPr>
    </w:p>
    <w:p w14:paraId="095B1987" w14:textId="6A51E3B2" w:rsidR="00556ACD" w:rsidRPr="00083AC5" w:rsidRDefault="00EA1753" w:rsidP="00577D17">
      <w:pPr>
        <w:pStyle w:val="Listenabsatz"/>
        <w:numPr>
          <w:ilvl w:val="0"/>
          <w:numId w:val="16"/>
        </w:numPr>
        <w:ind w:left="284"/>
        <w:rPr>
          <w:rFonts w:ascii="Arial" w:hAnsi="Arial" w:cs="Arial"/>
          <w:sz w:val="20"/>
          <w:szCs w:val="20"/>
          <w:lang w:val="de-AT"/>
        </w:rPr>
      </w:pPr>
      <w:r w:rsidRPr="00083AC5">
        <w:rPr>
          <w:rFonts w:ascii="Arial" w:hAnsi="Arial" w:cs="Arial"/>
          <w:b/>
          <w:sz w:val="20"/>
          <w:szCs w:val="20"/>
          <w:lang w:val="de-AT"/>
        </w:rPr>
        <w:t>Fremdwährungskredit</w:t>
      </w:r>
      <w:r w:rsidR="00577D17" w:rsidRPr="00083AC5">
        <w:rPr>
          <w:rFonts w:ascii="Arial" w:hAnsi="Arial" w:cs="Arial"/>
          <w:b/>
          <w:sz w:val="20"/>
          <w:szCs w:val="20"/>
          <w:lang w:val="de-AT"/>
        </w:rPr>
        <w:t>e</w:t>
      </w:r>
      <w:r w:rsidR="00577D17" w:rsidRPr="00083AC5">
        <w:rPr>
          <w:rFonts w:ascii="Arial" w:hAnsi="Arial" w:cs="Arial"/>
          <w:sz w:val="20"/>
          <w:szCs w:val="20"/>
          <w:lang w:val="de-AT"/>
        </w:rPr>
        <w:br/>
      </w:r>
      <w:r w:rsidR="00C9057B" w:rsidRPr="00083AC5">
        <w:rPr>
          <w:rFonts w:ascii="Arial" w:hAnsi="Arial" w:cs="Arial"/>
          <w:sz w:val="20"/>
          <w:szCs w:val="20"/>
          <w:lang w:val="de-AT"/>
        </w:rPr>
        <w:t xml:space="preserve">Die </w:t>
      </w:r>
      <w:r w:rsidR="00556ACD" w:rsidRPr="00083AC5">
        <w:rPr>
          <w:rFonts w:ascii="Arial" w:hAnsi="Arial" w:cs="Arial"/>
          <w:sz w:val="20"/>
          <w:szCs w:val="20"/>
          <w:lang w:val="de-AT"/>
        </w:rPr>
        <w:t xml:space="preserve">Neuvergabe von Fremdwährungskrediten an Verbraucher erfolgt nur in </w:t>
      </w:r>
      <w:r w:rsidR="00C9057B" w:rsidRPr="00083AC5">
        <w:rPr>
          <w:rFonts w:ascii="Arial" w:hAnsi="Arial" w:cs="Arial"/>
          <w:sz w:val="20"/>
          <w:szCs w:val="20"/>
          <w:lang w:val="de-AT"/>
        </w:rPr>
        <w:t>A</w:t>
      </w:r>
      <w:r w:rsidR="00556ACD" w:rsidRPr="00083AC5">
        <w:rPr>
          <w:rFonts w:ascii="Arial" w:hAnsi="Arial" w:cs="Arial"/>
          <w:sz w:val="20"/>
          <w:szCs w:val="20"/>
          <w:lang w:val="de-AT"/>
        </w:rPr>
        <w:t>usnahmefällen und nicht in Kombination mit einem Tilgungsträger. Es handelt sich um kein Standardprodukt, insbesondere nicht zur Wohnraumbeschaffung.</w:t>
      </w:r>
      <w:r w:rsidR="00FA1FCE" w:rsidRPr="00083AC5">
        <w:rPr>
          <w:rFonts w:ascii="Arial" w:hAnsi="Arial" w:cs="Arial"/>
          <w:sz w:val="20"/>
          <w:szCs w:val="20"/>
          <w:lang w:val="de-AT"/>
        </w:rPr>
        <w:br/>
      </w:r>
      <w:r w:rsidR="00577D17" w:rsidRPr="00083AC5">
        <w:rPr>
          <w:rFonts w:ascii="Arial" w:hAnsi="Arial" w:cs="Arial"/>
          <w:sz w:val="20"/>
          <w:szCs w:val="20"/>
          <w:lang w:val="de-AT"/>
        </w:rPr>
        <w:br/>
      </w:r>
      <w:r w:rsidR="00556ACD" w:rsidRPr="00083AC5">
        <w:rPr>
          <w:rFonts w:ascii="Arial" w:hAnsi="Arial" w:cs="Arial"/>
          <w:sz w:val="20"/>
          <w:szCs w:val="20"/>
          <w:lang w:val="de-AT"/>
        </w:rPr>
        <w:t>Neuvergaben von Fremdwährungskrediten sind nur zulässig an Verbraucher</w:t>
      </w:r>
    </w:p>
    <w:p w14:paraId="06EF0851" w14:textId="77777777" w:rsidR="00556ACD" w:rsidRPr="00083AC5" w:rsidRDefault="00556ACD" w:rsidP="00FA1FCE">
      <w:pPr>
        <w:pStyle w:val="Listenabsatz"/>
        <w:numPr>
          <w:ilvl w:val="0"/>
          <w:numId w:val="33"/>
        </w:numPr>
        <w:ind w:left="681" w:hanging="227"/>
        <w:rPr>
          <w:rFonts w:ascii="Arial" w:hAnsi="Arial" w:cs="Arial"/>
          <w:sz w:val="20"/>
          <w:szCs w:val="20"/>
          <w:lang w:val="de-AT"/>
        </w:rPr>
      </w:pPr>
      <w:r w:rsidRPr="00083AC5">
        <w:rPr>
          <w:rFonts w:ascii="Arial" w:hAnsi="Arial" w:cs="Arial"/>
          <w:sz w:val="20"/>
          <w:szCs w:val="20"/>
          <w:lang w:val="de-AT"/>
        </w:rPr>
        <w:t>mit ausreichendem währungskongruentem Einkommen (Einkommen in der jeweiligen Kreditwährung)</w:t>
      </w:r>
    </w:p>
    <w:p w14:paraId="1B1ECEB7" w14:textId="77777777" w:rsidR="00556ACD" w:rsidRPr="00083AC5" w:rsidRDefault="00556ACD" w:rsidP="00FA1FCE">
      <w:pPr>
        <w:pStyle w:val="Listenabsatz"/>
        <w:numPr>
          <w:ilvl w:val="0"/>
          <w:numId w:val="33"/>
        </w:numPr>
        <w:ind w:left="681" w:hanging="227"/>
        <w:rPr>
          <w:rFonts w:ascii="Arial" w:hAnsi="Arial" w:cs="Arial"/>
          <w:sz w:val="20"/>
          <w:szCs w:val="20"/>
          <w:lang w:val="de-AT"/>
        </w:rPr>
      </w:pPr>
      <w:r w:rsidRPr="00083AC5">
        <w:rPr>
          <w:rFonts w:ascii="Arial" w:hAnsi="Arial" w:cs="Arial"/>
          <w:sz w:val="20"/>
          <w:szCs w:val="20"/>
          <w:lang w:val="de-AT"/>
        </w:rPr>
        <w:t>die andere Einnahmen in der Währung des Schuldendienstes erwarten, die zur Rückzahlung des Kredites verwendet werden sollen (zB durch Liegenschaftsverkäufe in der Kreditwährung, Verkauf von Unternehmensanteilen in der Kreditwährung)</w:t>
      </w:r>
    </w:p>
    <w:p w14:paraId="07ECFA4E" w14:textId="77777777" w:rsidR="00556ACD" w:rsidRPr="00083AC5" w:rsidRDefault="00556ACD" w:rsidP="00FA1FCE">
      <w:pPr>
        <w:pStyle w:val="Listenabsatz"/>
        <w:numPr>
          <w:ilvl w:val="0"/>
          <w:numId w:val="33"/>
        </w:numPr>
        <w:ind w:left="681" w:hanging="227"/>
        <w:rPr>
          <w:rFonts w:ascii="Arial" w:hAnsi="Arial" w:cs="Arial"/>
          <w:sz w:val="20"/>
          <w:szCs w:val="20"/>
          <w:lang w:val="de-AT"/>
        </w:rPr>
      </w:pPr>
      <w:r w:rsidRPr="00083AC5">
        <w:rPr>
          <w:rFonts w:ascii="Arial" w:hAnsi="Arial" w:cs="Arial"/>
          <w:sz w:val="20"/>
          <w:szCs w:val="20"/>
          <w:lang w:val="de-AT"/>
        </w:rPr>
        <w:t>mit ausgezeichneter Bonität</w:t>
      </w:r>
    </w:p>
    <w:p w14:paraId="294B422D" w14:textId="77777777" w:rsidR="00556ACD" w:rsidRPr="00083AC5" w:rsidRDefault="00556ACD" w:rsidP="00556ACD">
      <w:pPr>
        <w:ind w:left="284"/>
        <w:rPr>
          <w:rFonts w:ascii="Arial" w:hAnsi="Arial" w:cs="Arial"/>
          <w:sz w:val="20"/>
          <w:szCs w:val="20"/>
          <w:lang w:val="de-AT"/>
        </w:rPr>
      </w:pPr>
    </w:p>
    <w:p w14:paraId="473688E5" w14:textId="77777777" w:rsidR="00556ACD" w:rsidRPr="00083AC5" w:rsidRDefault="00556ACD" w:rsidP="00556ACD">
      <w:pPr>
        <w:ind w:left="284"/>
        <w:rPr>
          <w:rFonts w:ascii="Arial" w:hAnsi="Arial" w:cs="Arial"/>
          <w:sz w:val="20"/>
          <w:szCs w:val="20"/>
          <w:lang w:val="de-AT"/>
        </w:rPr>
      </w:pPr>
      <w:r w:rsidRPr="00083AC5">
        <w:rPr>
          <w:rFonts w:ascii="Arial" w:hAnsi="Arial" w:cs="Arial"/>
          <w:sz w:val="20"/>
          <w:szCs w:val="20"/>
          <w:lang w:val="de-AT"/>
        </w:rPr>
        <w:t>Angebotene Währungen: CHF</w:t>
      </w:r>
    </w:p>
    <w:p w14:paraId="122E9D26" w14:textId="77777777" w:rsidR="00556ACD" w:rsidRPr="00083AC5" w:rsidRDefault="00556ACD" w:rsidP="00556ACD">
      <w:pPr>
        <w:ind w:left="284"/>
        <w:rPr>
          <w:rFonts w:ascii="Arial" w:hAnsi="Arial" w:cs="Arial"/>
          <w:sz w:val="20"/>
          <w:szCs w:val="20"/>
          <w:lang w:val="de-AT"/>
        </w:rPr>
      </w:pPr>
    </w:p>
    <w:p w14:paraId="214F7A1F" w14:textId="77777777" w:rsidR="00556ACD" w:rsidRPr="00083AC5" w:rsidRDefault="00556ACD" w:rsidP="00556ACD">
      <w:pPr>
        <w:ind w:left="284"/>
        <w:rPr>
          <w:rFonts w:ascii="Arial" w:hAnsi="Arial" w:cs="Arial"/>
          <w:b/>
          <w:bCs/>
          <w:sz w:val="20"/>
          <w:szCs w:val="20"/>
          <w:lang w:val="de-AT"/>
        </w:rPr>
      </w:pPr>
      <w:r w:rsidRPr="00083AC5">
        <w:rPr>
          <w:rFonts w:ascii="Arial" w:hAnsi="Arial" w:cs="Arial"/>
          <w:b/>
          <w:bCs/>
          <w:sz w:val="20"/>
          <w:szCs w:val="20"/>
          <w:lang w:val="de-AT"/>
        </w:rPr>
        <w:t>Risiken und Auswirkungen Zinssatzänderungsrisiko:</w:t>
      </w:r>
    </w:p>
    <w:p w14:paraId="010CBD66" w14:textId="77777777" w:rsidR="00556ACD" w:rsidRPr="00083AC5" w:rsidRDefault="00556ACD" w:rsidP="00556ACD">
      <w:pPr>
        <w:ind w:left="284"/>
        <w:rPr>
          <w:rFonts w:ascii="Arial" w:hAnsi="Arial" w:cs="Arial"/>
          <w:sz w:val="20"/>
          <w:szCs w:val="20"/>
          <w:lang w:val="de-AT"/>
        </w:rPr>
      </w:pPr>
      <w:r w:rsidRPr="00083AC5">
        <w:rPr>
          <w:rFonts w:ascii="Arial" w:hAnsi="Arial" w:cs="Arial"/>
          <w:sz w:val="20"/>
          <w:szCs w:val="20"/>
          <w:lang w:val="de-AT"/>
        </w:rPr>
        <w:t>Ein mitunter gegenüber der heimischen Währung niedrigeres Kreditzinsniveau kann die Kreditaufnahme in Fremdwährung attraktiv erscheinen lassen. Es muss jedoch beachtet werden, dass sich die Zinsen von Fremdwährungen gänzlich anders entwickeln können als die des Euro. Somit kann es vorkommen, dass das Zinsniveau der Kreditwährung auch einmal über dem Zinsniveau des Euro zu liegen kommt und somit mehr Zinsen für den Fremdwährungskredit bezahlt werden müssen als für einen Kredit in Euro anfallen würden. Neben dem Risiko von Zinssatzänderungen trägt der Kreditnehmer – als Besonderheit des Fremdwährungskredites – zusätzlich das Risiko von Änderungen des Wechselkurses der Fremdwährung zum Euro.</w:t>
      </w:r>
    </w:p>
    <w:p w14:paraId="60CAA621" w14:textId="77777777" w:rsidR="00556ACD" w:rsidRPr="00083AC5" w:rsidRDefault="00556ACD" w:rsidP="00556ACD">
      <w:pPr>
        <w:ind w:left="284"/>
        <w:rPr>
          <w:rFonts w:ascii="Arial" w:hAnsi="Arial" w:cs="Arial"/>
          <w:sz w:val="20"/>
          <w:szCs w:val="20"/>
          <w:lang w:val="de-AT"/>
        </w:rPr>
      </w:pPr>
    </w:p>
    <w:p w14:paraId="5954230B" w14:textId="77777777" w:rsidR="00556ACD" w:rsidRPr="00083AC5" w:rsidRDefault="00556ACD" w:rsidP="00556ACD">
      <w:pPr>
        <w:ind w:left="284"/>
        <w:rPr>
          <w:rFonts w:ascii="Arial" w:hAnsi="Arial" w:cs="Arial"/>
          <w:b/>
          <w:sz w:val="20"/>
          <w:szCs w:val="20"/>
          <w:lang w:val="de-AT"/>
        </w:rPr>
      </w:pPr>
      <w:r w:rsidRPr="00083AC5">
        <w:rPr>
          <w:rFonts w:ascii="Arial" w:hAnsi="Arial" w:cs="Arial"/>
          <w:b/>
          <w:sz w:val="20"/>
          <w:szCs w:val="20"/>
          <w:lang w:val="de-AT"/>
        </w:rPr>
        <w:t>Kursrisiko:</w:t>
      </w:r>
    </w:p>
    <w:p w14:paraId="0BD1473F" w14:textId="30B51A56" w:rsidR="00556ACD" w:rsidRPr="00083AC5" w:rsidRDefault="00556ACD" w:rsidP="00556ACD">
      <w:pPr>
        <w:ind w:left="284"/>
        <w:rPr>
          <w:rFonts w:ascii="Arial" w:hAnsi="Arial" w:cs="Arial"/>
          <w:sz w:val="20"/>
          <w:szCs w:val="20"/>
          <w:lang w:val="de-AT"/>
        </w:rPr>
      </w:pPr>
      <w:r w:rsidRPr="00083AC5">
        <w:rPr>
          <w:rFonts w:ascii="Arial" w:hAnsi="Arial" w:cs="Arial"/>
          <w:sz w:val="20"/>
          <w:szCs w:val="20"/>
          <w:lang w:val="de-AT"/>
        </w:rPr>
        <w:t>Wenn der Kreditnehmer keine Eingänge in der Kreditwährung (z. B. auch aus Wertpapiertilgungen) bekommt, trägt er das volle Kursrisiko der Kreditwährung zum Euro, d. h. es kann passieren, dass bei Rückzahlung (Tilgung) des Fremdwährungskredites mehr Euro aufzuwenden sind, als bei Kreditaufnahme ausbezahlt wurden. Aus einem Kredit im Gegenwert von zB EUR 100.000,</w:t>
      </w:r>
      <w:r w:rsidR="00810F98" w:rsidRPr="00083AC5">
        <w:rPr>
          <w:rFonts w:ascii="Arial" w:hAnsi="Arial" w:cs="Arial"/>
          <w:sz w:val="20"/>
          <w:szCs w:val="20"/>
          <w:lang w:val="de-AT"/>
        </w:rPr>
        <w:t>00</w:t>
      </w:r>
      <w:r w:rsidRPr="00083AC5">
        <w:rPr>
          <w:rFonts w:ascii="Arial" w:hAnsi="Arial" w:cs="Arial"/>
          <w:sz w:val="20"/>
          <w:szCs w:val="20"/>
          <w:lang w:val="de-AT"/>
        </w:rPr>
        <w:t xml:space="preserve"> können durch nachteilige Kursänderungen</w:t>
      </w:r>
      <w:r w:rsidR="002143D6" w:rsidRPr="00083AC5">
        <w:rPr>
          <w:rFonts w:ascii="Arial" w:hAnsi="Arial" w:cs="Arial"/>
          <w:sz w:val="20"/>
          <w:szCs w:val="20"/>
          <w:lang w:val="de-AT"/>
        </w:rPr>
        <w:t xml:space="preserve"> </w:t>
      </w:r>
      <w:r w:rsidRPr="00083AC5">
        <w:rPr>
          <w:rFonts w:ascii="Arial" w:hAnsi="Arial" w:cs="Arial"/>
          <w:sz w:val="20"/>
          <w:szCs w:val="20"/>
          <w:lang w:val="de-AT"/>
        </w:rPr>
        <w:t>EUR 120.000,</w:t>
      </w:r>
      <w:r w:rsidR="00810F98" w:rsidRPr="00083AC5">
        <w:rPr>
          <w:rFonts w:ascii="Arial" w:hAnsi="Arial" w:cs="Arial"/>
          <w:sz w:val="20"/>
          <w:szCs w:val="20"/>
          <w:lang w:val="de-AT"/>
        </w:rPr>
        <w:t>00</w:t>
      </w:r>
      <w:r w:rsidRPr="00083AC5">
        <w:rPr>
          <w:rFonts w:ascii="Arial" w:hAnsi="Arial" w:cs="Arial"/>
          <w:sz w:val="20"/>
          <w:szCs w:val="20"/>
          <w:lang w:val="de-AT"/>
        </w:rPr>
        <w:t xml:space="preserve"> werden, sodass bei diesem Beispiel allein auf Grund der Kursänderungen um EUR 20.000</w:t>
      </w:r>
      <w:r w:rsidR="00810F98" w:rsidRPr="00083AC5">
        <w:rPr>
          <w:rFonts w:ascii="Arial" w:hAnsi="Arial" w:cs="Arial"/>
          <w:sz w:val="20"/>
          <w:szCs w:val="20"/>
          <w:lang w:val="de-AT"/>
        </w:rPr>
        <w:t>,00</w:t>
      </w:r>
      <w:r w:rsidRPr="00083AC5">
        <w:rPr>
          <w:rFonts w:ascii="Arial" w:hAnsi="Arial" w:cs="Arial"/>
          <w:sz w:val="20"/>
          <w:szCs w:val="20"/>
          <w:lang w:val="de-AT"/>
        </w:rPr>
        <w:t xml:space="preserve"> mehr Rückzahlung geleistet werden muss als dies bei einem Kredit in Euro der Fall wäre. Der Wechselkurs muss selbstständig beobachtet werden.</w:t>
      </w:r>
    </w:p>
    <w:p w14:paraId="76A70517" w14:textId="02199BFE" w:rsidR="00556ACD" w:rsidRPr="00083AC5" w:rsidRDefault="002143D6" w:rsidP="00556ACD">
      <w:pPr>
        <w:ind w:left="284"/>
        <w:rPr>
          <w:rFonts w:ascii="Arial" w:hAnsi="Arial" w:cs="Arial"/>
          <w:sz w:val="20"/>
          <w:szCs w:val="20"/>
          <w:lang w:val="de-AT"/>
        </w:rPr>
      </w:pPr>
      <w:r w:rsidRPr="00083AC5">
        <w:rPr>
          <w:rFonts w:ascii="Wingdings 3" w:eastAsia="Wingdings 3" w:hAnsi="Wingdings 3" w:cs="Wingdings 3"/>
          <w:sz w:val="20"/>
          <w:szCs w:val="20"/>
          <w:lang w:val="de-AT"/>
        </w:rPr>
        <w:t>Æ</w:t>
      </w:r>
      <w:r w:rsidRPr="00083AC5">
        <w:rPr>
          <w:rFonts w:ascii="Arial" w:hAnsi="Arial" w:cs="Arial"/>
          <w:sz w:val="20"/>
          <w:szCs w:val="20"/>
          <w:lang w:val="de-AT"/>
        </w:rPr>
        <w:t xml:space="preserve"> </w:t>
      </w:r>
      <w:r w:rsidR="00556ACD" w:rsidRPr="00083AC5">
        <w:rPr>
          <w:rFonts w:ascii="Arial" w:hAnsi="Arial" w:cs="Arial"/>
          <w:sz w:val="20"/>
          <w:szCs w:val="20"/>
          <w:lang w:val="de-AT"/>
        </w:rPr>
        <w:t>Wir gehen davon aus, dass der Kreditnehmer selbst aktiv wird und die nötigen Schritte einleitet.</w:t>
      </w:r>
    </w:p>
    <w:p w14:paraId="007B2EF5" w14:textId="77777777" w:rsidR="00556ACD" w:rsidRPr="00083AC5" w:rsidRDefault="00556ACD" w:rsidP="00556ACD">
      <w:pPr>
        <w:ind w:left="284"/>
        <w:rPr>
          <w:rFonts w:ascii="Arial" w:hAnsi="Arial" w:cs="Arial"/>
          <w:sz w:val="20"/>
          <w:szCs w:val="20"/>
          <w:lang w:val="de-AT"/>
        </w:rPr>
      </w:pPr>
    </w:p>
    <w:p w14:paraId="10C51A30" w14:textId="77777777" w:rsidR="00556ACD" w:rsidRPr="00083AC5" w:rsidRDefault="00556ACD" w:rsidP="00556ACD">
      <w:pPr>
        <w:ind w:left="284"/>
        <w:rPr>
          <w:rFonts w:ascii="Arial" w:hAnsi="Arial" w:cs="Arial"/>
          <w:b/>
          <w:sz w:val="20"/>
          <w:szCs w:val="20"/>
          <w:lang w:val="de-AT"/>
        </w:rPr>
      </w:pPr>
      <w:r w:rsidRPr="00083AC5">
        <w:rPr>
          <w:rFonts w:ascii="Arial" w:hAnsi="Arial" w:cs="Arial"/>
          <w:b/>
          <w:sz w:val="20"/>
          <w:szCs w:val="20"/>
          <w:lang w:val="de-AT"/>
        </w:rPr>
        <w:t>Kursrisiko für Eingänge nicht in EURO:</w:t>
      </w:r>
    </w:p>
    <w:p w14:paraId="7D402921" w14:textId="1E930207" w:rsidR="00556ACD" w:rsidRPr="00083AC5" w:rsidRDefault="00556ACD" w:rsidP="00556ACD">
      <w:pPr>
        <w:ind w:left="284"/>
        <w:rPr>
          <w:rFonts w:ascii="Arial" w:hAnsi="Arial" w:cs="Arial"/>
          <w:sz w:val="20"/>
          <w:szCs w:val="20"/>
          <w:lang w:val="de-AT"/>
        </w:rPr>
      </w:pPr>
      <w:r w:rsidRPr="00083AC5">
        <w:rPr>
          <w:rFonts w:ascii="Arial" w:hAnsi="Arial" w:cs="Arial"/>
          <w:sz w:val="20"/>
          <w:szCs w:val="20"/>
          <w:lang w:val="de-AT"/>
        </w:rPr>
        <w:t>Wenn der Kreditnehmer keine Eingänge in Euro (z. B. auch aus Wertpapiertilgungen) bekommt, trägt er das volle Kursrisiko der Einkommenswährung zur Kreditwährung, d. h. es kann passieren, dass bei Rückzahlung (Tilgung) des Eurokredites höhere Beträge in der Einkommenswährung aufzuwenden sind, als bei Kreditaufnahme angenommen wurde. Bei einem Kursanstieg des Euro um zB 20% gegenüber der Einkommenswährung, muss in der Einkommenswährung um 20% mehr aufgebracht werden als bei Kreditinanspruchnahme angenommen (zB Einkommen in CHF, Rate statt CHF 500,</w:t>
      </w:r>
      <w:r w:rsidR="00810F98" w:rsidRPr="00083AC5">
        <w:rPr>
          <w:rFonts w:ascii="Arial" w:hAnsi="Arial" w:cs="Arial"/>
          <w:sz w:val="20"/>
          <w:szCs w:val="20"/>
          <w:lang w:val="de-AT"/>
        </w:rPr>
        <w:t>00</w:t>
      </w:r>
      <w:r w:rsidRPr="00083AC5">
        <w:rPr>
          <w:rFonts w:ascii="Arial" w:hAnsi="Arial" w:cs="Arial"/>
          <w:sz w:val="20"/>
          <w:szCs w:val="20"/>
          <w:lang w:val="de-AT"/>
        </w:rPr>
        <w:t xml:space="preserve"> p.m., CHF 600,</w:t>
      </w:r>
      <w:r w:rsidR="00810F98" w:rsidRPr="00083AC5">
        <w:rPr>
          <w:rFonts w:ascii="Arial" w:hAnsi="Arial" w:cs="Arial"/>
          <w:sz w:val="20"/>
          <w:szCs w:val="20"/>
          <w:lang w:val="de-AT"/>
        </w:rPr>
        <w:t>00</w:t>
      </w:r>
      <w:r w:rsidRPr="00083AC5">
        <w:rPr>
          <w:rFonts w:ascii="Arial" w:hAnsi="Arial" w:cs="Arial"/>
          <w:sz w:val="20"/>
          <w:szCs w:val="20"/>
          <w:lang w:val="de-AT"/>
        </w:rPr>
        <w:t xml:space="preserve"> p.m.).</w:t>
      </w:r>
      <w:r w:rsidR="002143D6" w:rsidRPr="00083AC5">
        <w:rPr>
          <w:rFonts w:ascii="Arial" w:hAnsi="Arial" w:cs="Arial"/>
          <w:sz w:val="20"/>
          <w:szCs w:val="20"/>
          <w:lang w:val="de-AT"/>
        </w:rPr>
        <w:t xml:space="preserve"> </w:t>
      </w:r>
      <w:r w:rsidRPr="00083AC5">
        <w:rPr>
          <w:rFonts w:ascii="Arial" w:hAnsi="Arial" w:cs="Arial"/>
          <w:sz w:val="20"/>
          <w:szCs w:val="20"/>
          <w:lang w:val="de-AT"/>
        </w:rPr>
        <w:t>Der Wechselkurs muss selbstständig beobachtet werden.</w:t>
      </w:r>
    </w:p>
    <w:p w14:paraId="2176E13C" w14:textId="36B1B176" w:rsidR="00556ACD" w:rsidRPr="00083AC5" w:rsidRDefault="002143D6" w:rsidP="00556ACD">
      <w:pPr>
        <w:ind w:left="284"/>
        <w:rPr>
          <w:rFonts w:ascii="Arial" w:hAnsi="Arial" w:cs="Arial"/>
          <w:sz w:val="20"/>
          <w:szCs w:val="20"/>
          <w:lang w:val="de-AT"/>
        </w:rPr>
      </w:pPr>
      <w:r w:rsidRPr="00083AC5">
        <w:rPr>
          <w:rFonts w:ascii="Wingdings 3" w:eastAsia="Wingdings 3" w:hAnsi="Wingdings 3" w:cs="Wingdings 3"/>
          <w:sz w:val="20"/>
          <w:szCs w:val="20"/>
          <w:lang w:val="de-AT"/>
        </w:rPr>
        <w:t>Æ</w:t>
      </w:r>
      <w:r w:rsidRPr="00083AC5">
        <w:rPr>
          <w:rFonts w:ascii="Arial" w:hAnsi="Arial" w:cs="Arial"/>
          <w:sz w:val="20"/>
          <w:szCs w:val="20"/>
          <w:lang w:val="de-AT"/>
        </w:rPr>
        <w:t xml:space="preserve"> </w:t>
      </w:r>
      <w:r w:rsidR="00556ACD" w:rsidRPr="00083AC5">
        <w:rPr>
          <w:rFonts w:ascii="Arial" w:hAnsi="Arial" w:cs="Arial"/>
          <w:sz w:val="20"/>
          <w:szCs w:val="20"/>
          <w:lang w:val="de-AT"/>
        </w:rPr>
        <w:t>Wir gehen davon aus, dass der Kreditnehmer selbst aktiv wird und die nötigen Schritte einleitet.</w:t>
      </w:r>
    </w:p>
    <w:p w14:paraId="0C0BBA83" w14:textId="320BD03E" w:rsidR="007C6D70" w:rsidRPr="00083AC5" w:rsidRDefault="007C6D70">
      <w:pPr>
        <w:rPr>
          <w:rFonts w:ascii="Arial" w:hAnsi="Arial" w:cs="Arial"/>
          <w:sz w:val="20"/>
          <w:szCs w:val="20"/>
          <w:lang w:val="de-AT"/>
        </w:rPr>
      </w:pPr>
    </w:p>
    <w:p w14:paraId="17613362" w14:textId="534E1B75" w:rsidR="00614B95" w:rsidRPr="00083AC5" w:rsidRDefault="00303E82" w:rsidP="00BE1502">
      <w:pPr>
        <w:pStyle w:val="Listenabsatz"/>
        <w:numPr>
          <w:ilvl w:val="0"/>
          <w:numId w:val="16"/>
        </w:numPr>
        <w:ind w:left="284"/>
        <w:rPr>
          <w:rFonts w:ascii="Arial" w:hAnsi="Arial" w:cs="Arial"/>
          <w:sz w:val="20"/>
          <w:szCs w:val="20"/>
        </w:rPr>
      </w:pPr>
      <w:r w:rsidRPr="00083AC5">
        <w:rPr>
          <w:rFonts w:ascii="Arial" w:hAnsi="Arial" w:cs="Arial"/>
          <w:b/>
          <w:sz w:val="20"/>
          <w:szCs w:val="20"/>
        </w:rPr>
        <w:t>Repräsentatives Finanzierungsbeispiel</w:t>
      </w:r>
    </w:p>
    <w:tbl>
      <w:tblPr>
        <w:tblStyle w:val="Tabellenraster"/>
        <w:tblW w:w="9492" w:type="dxa"/>
        <w:tblInd w:w="284" w:type="dxa"/>
        <w:tblCellMar>
          <w:left w:w="57" w:type="dxa"/>
          <w:right w:w="57" w:type="dxa"/>
        </w:tblCellMar>
        <w:tblLook w:val="04A0" w:firstRow="1" w:lastRow="0" w:firstColumn="1" w:lastColumn="0" w:noHBand="0" w:noVBand="1"/>
      </w:tblPr>
      <w:tblGrid>
        <w:gridCol w:w="2972"/>
        <w:gridCol w:w="6520"/>
      </w:tblGrid>
      <w:tr w:rsidR="00083AC5" w:rsidRPr="00083AC5" w14:paraId="5B80031C" w14:textId="77777777" w:rsidTr="55DBB03F">
        <w:tc>
          <w:tcPr>
            <w:tcW w:w="2972" w:type="dxa"/>
            <w:shd w:val="clear" w:color="auto" w:fill="F2F2F2" w:themeFill="background1" w:themeFillShade="F2"/>
          </w:tcPr>
          <w:p w14:paraId="0084A068" w14:textId="28D96034" w:rsidR="00614B95" w:rsidRPr="00083AC5" w:rsidRDefault="00614B95" w:rsidP="00C9057B">
            <w:pPr>
              <w:rPr>
                <w:rFonts w:ascii="Arial" w:hAnsi="Arial" w:cs="Arial"/>
                <w:sz w:val="20"/>
                <w:szCs w:val="20"/>
              </w:rPr>
            </w:pPr>
            <w:r w:rsidRPr="00083AC5">
              <w:rPr>
                <w:rFonts w:ascii="Arial" w:hAnsi="Arial" w:cs="Arial"/>
                <w:sz w:val="20"/>
                <w:szCs w:val="20"/>
              </w:rPr>
              <w:t>Verwendungszweck:</w:t>
            </w:r>
          </w:p>
        </w:tc>
        <w:tc>
          <w:tcPr>
            <w:tcW w:w="6520" w:type="dxa"/>
          </w:tcPr>
          <w:p w14:paraId="7B0A76E4" w14:textId="68D7DBCE" w:rsidR="00614B95" w:rsidRPr="00083AC5" w:rsidRDefault="00614B95" w:rsidP="00C9057B">
            <w:pPr>
              <w:rPr>
                <w:rFonts w:ascii="Arial" w:hAnsi="Arial" w:cs="Arial"/>
                <w:sz w:val="20"/>
                <w:szCs w:val="20"/>
              </w:rPr>
            </w:pPr>
            <w:r w:rsidRPr="00083AC5">
              <w:rPr>
                <w:rFonts w:ascii="Arial" w:hAnsi="Arial" w:cs="Arial"/>
                <w:sz w:val="20"/>
                <w:szCs w:val="20"/>
              </w:rPr>
              <w:t xml:space="preserve">Finanzierung </w:t>
            </w:r>
            <w:r w:rsidR="000417EB">
              <w:rPr>
                <w:rFonts w:ascii="Arial" w:hAnsi="Arial" w:cs="Arial"/>
                <w:sz w:val="20"/>
                <w:szCs w:val="20"/>
              </w:rPr>
              <w:t>Baugrund</w:t>
            </w:r>
          </w:p>
        </w:tc>
      </w:tr>
      <w:tr w:rsidR="00083AC5" w:rsidRPr="00083AC5" w14:paraId="4A229BE6" w14:textId="77777777" w:rsidTr="55DBB03F">
        <w:tc>
          <w:tcPr>
            <w:tcW w:w="2972" w:type="dxa"/>
            <w:shd w:val="clear" w:color="auto" w:fill="F2F2F2" w:themeFill="background1" w:themeFillShade="F2"/>
          </w:tcPr>
          <w:p w14:paraId="59043F55" w14:textId="17346D85" w:rsidR="00614B95" w:rsidRPr="00083AC5" w:rsidRDefault="00614B95" w:rsidP="00C9057B">
            <w:pPr>
              <w:rPr>
                <w:rFonts w:ascii="Arial" w:hAnsi="Arial" w:cs="Arial"/>
                <w:sz w:val="20"/>
                <w:szCs w:val="20"/>
              </w:rPr>
            </w:pPr>
            <w:r w:rsidRPr="00083AC5">
              <w:rPr>
                <w:rFonts w:ascii="Arial" w:hAnsi="Arial" w:cs="Arial"/>
                <w:sz w:val="20"/>
                <w:szCs w:val="20"/>
              </w:rPr>
              <w:t>Kreditart:</w:t>
            </w:r>
          </w:p>
        </w:tc>
        <w:tc>
          <w:tcPr>
            <w:tcW w:w="6520" w:type="dxa"/>
          </w:tcPr>
          <w:p w14:paraId="12FE8AE1" w14:textId="515A5385" w:rsidR="00614B95" w:rsidRPr="00083AC5" w:rsidRDefault="00614B95" w:rsidP="00C9057B">
            <w:pPr>
              <w:rPr>
                <w:rFonts w:ascii="Arial" w:hAnsi="Arial" w:cs="Arial"/>
                <w:sz w:val="20"/>
                <w:szCs w:val="20"/>
              </w:rPr>
            </w:pPr>
            <w:r w:rsidRPr="00083AC5">
              <w:rPr>
                <w:rFonts w:ascii="Arial" w:hAnsi="Arial" w:cs="Arial"/>
                <w:sz w:val="20"/>
                <w:szCs w:val="20"/>
              </w:rPr>
              <w:t>Abstattungskredit</w:t>
            </w:r>
          </w:p>
        </w:tc>
      </w:tr>
      <w:tr w:rsidR="00083AC5" w:rsidRPr="00083AC5" w14:paraId="45EF5D6B" w14:textId="77777777" w:rsidTr="55DBB03F">
        <w:tc>
          <w:tcPr>
            <w:tcW w:w="2972" w:type="dxa"/>
            <w:shd w:val="clear" w:color="auto" w:fill="F2F2F2" w:themeFill="background1" w:themeFillShade="F2"/>
          </w:tcPr>
          <w:p w14:paraId="2CC3AF4E" w14:textId="2E5FCF7C" w:rsidR="00614B95" w:rsidRPr="00083AC5" w:rsidRDefault="00614B95" w:rsidP="00C9057B">
            <w:pPr>
              <w:rPr>
                <w:rFonts w:ascii="Arial" w:hAnsi="Arial" w:cs="Arial"/>
                <w:sz w:val="20"/>
                <w:szCs w:val="20"/>
              </w:rPr>
            </w:pPr>
            <w:r w:rsidRPr="00083AC5">
              <w:rPr>
                <w:rFonts w:ascii="Arial" w:hAnsi="Arial" w:cs="Arial"/>
                <w:sz w:val="20"/>
                <w:szCs w:val="20"/>
              </w:rPr>
              <w:t>Gesamtkreditbetrag:</w:t>
            </w:r>
          </w:p>
        </w:tc>
        <w:tc>
          <w:tcPr>
            <w:tcW w:w="6520" w:type="dxa"/>
          </w:tcPr>
          <w:p w14:paraId="6A291AA0" w14:textId="55C7637F" w:rsidR="00614B95" w:rsidRPr="00083AC5" w:rsidRDefault="00614B95" w:rsidP="00614B95">
            <w:pPr>
              <w:rPr>
                <w:rFonts w:ascii="Arial" w:hAnsi="Arial" w:cs="Arial"/>
                <w:sz w:val="20"/>
                <w:szCs w:val="20"/>
              </w:rPr>
            </w:pPr>
            <w:r w:rsidRPr="00083AC5">
              <w:rPr>
                <w:rFonts w:ascii="Arial" w:hAnsi="Arial" w:cs="Arial"/>
                <w:sz w:val="20"/>
                <w:szCs w:val="20"/>
              </w:rPr>
              <w:t xml:space="preserve">EUR </w:t>
            </w:r>
            <w:r w:rsidR="000417EB">
              <w:rPr>
                <w:rFonts w:ascii="Arial" w:hAnsi="Arial" w:cs="Arial"/>
                <w:sz w:val="20"/>
                <w:szCs w:val="20"/>
              </w:rPr>
              <w:t>150.000,00</w:t>
            </w:r>
          </w:p>
        </w:tc>
      </w:tr>
      <w:tr w:rsidR="00083AC5" w:rsidRPr="00083AC5" w14:paraId="2D63C101" w14:textId="77777777" w:rsidTr="55DBB03F">
        <w:tc>
          <w:tcPr>
            <w:tcW w:w="2972" w:type="dxa"/>
            <w:shd w:val="clear" w:color="auto" w:fill="F2F2F2" w:themeFill="background1" w:themeFillShade="F2"/>
          </w:tcPr>
          <w:p w14:paraId="116CD782" w14:textId="790B4F53" w:rsidR="00614B95" w:rsidRPr="00083AC5" w:rsidRDefault="00614B95" w:rsidP="00C9057B">
            <w:pPr>
              <w:rPr>
                <w:rFonts w:ascii="Arial" w:hAnsi="Arial" w:cs="Arial"/>
                <w:sz w:val="20"/>
                <w:szCs w:val="20"/>
              </w:rPr>
            </w:pPr>
            <w:r w:rsidRPr="00083AC5">
              <w:rPr>
                <w:rFonts w:ascii="Arial" w:hAnsi="Arial" w:cs="Arial"/>
                <w:sz w:val="20"/>
                <w:szCs w:val="20"/>
              </w:rPr>
              <w:t>Kreditlaufzeit</w:t>
            </w:r>
            <w:r w:rsidR="00182F26" w:rsidRPr="00083AC5">
              <w:rPr>
                <w:rFonts w:ascii="Arial" w:hAnsi="Arial" w:cs="Arial"/>
                <w:sz w:val="20"/>
                <w:szCs w:val="20"/>
              </w:rPr>
              <w:t>:</w:t>
            </w:r>
          </w:p>
        </w:tc>
        <w:tc>
          <w:tcPr>
            <w:tcW w:w="6520" w:type="dxa"/>
          </w:tcPr>
          <w:p w14:paraId="17943FE4" w14:textId="301BDB3F" w:rsidR="00614B95" w:rsidRPr="00083AC5" w:rsidRDefault="000417EB" w:rsidP="00614B95">
            <w:pPr>
              <w:rPr>
                <w:rFonts w:ascii="Arial" w:hAnsi="Arial" w:cs="Arial"/>
                <w:sz w:val="20"/>
                <w:szCs w:val="20"/>
              </w:rPr>
            </w:pPr>
            <w:r>
              <w:rPr>
                <w:rFonts w:ascii="Arial" w:hAnsi="Arial" w:cs="Arial"/>
                <w:sz w:val="20"/>
                <w:szCs w:val="20"/>
              </w:rPr>
              <w:t>240</w:t>
            </w:r>
            <w:r w:rsidR="00614B95" w:rsidRPr="00083AC5">
              <w:rPr>
                <w:rFonts w:ascii="Arial" w:hAnsi="Arial" w:cs="Arial"/>
                <w:sz w:val="20"/>
                <w:szCs w:val="20"/>
              </w:rPr>
              <w:t xml:space="preserve"> Monate</w:t>
            </w:r>
          </w:p>
        </w:tc>
      </w:tr>
      <w:tr w:rsidR="00083AC5" w:rsidRPr="00083AC5" w14:paraId="34162697" w14:textId="77777777" w:rsidTr="55DBB03F">
        <w:tc>
          <w:tcPr>
            <w:tcW w:w="2972" w:type="dxa"/>
            <w:shd w:val="clear" w:color="auto" w:fill="F2F2F2" w:themeFill="background1" w:themeFillShade="F2"/>
          </w:tcPr>
          <w:p w14:paraId="163DB151" w14:textId="06A0471D" w:rsidR="00614B95" w:rsidRPr="00083AC5" w:rsidRDefault="00614B95" w:rsidP="00C9057B">
            <w:pPr>
              <w:rPr>
                <w:rFonts w:ascii="Arial" w:hAnsi="Arial" w:cs="Arial"/>
                <w:sz w:val="20"/>
                <w:szCs w:val="20"/>
              </w:rPr>
            </w:pPr>
            <w:r w:rsidRPr="00083AC5">
              <w:rPr>
                <w:rFonts w:ascii="Arial" w:hAnsi="Arial" w:cs="Arial"/>
                <w:sz w:val="20"/>
                <w:szCs w:val="20"/>
              </w:rPr>
              <w:t>Sicherheiten:</w:t>
            </w:r>
          </w:p>
        </w:tc>
        <w:tc>
          <w:tcPr>
            <w:tcW w:w="6520" w:type="dxa"/>
          </w:tcPr>
          <w:p w14:paraId="57C823E7" w14:textId="2044B569" w:rsidR="00614B95" w:rsidRPr="00083AC5" w:rsidRDefault="00614B95" w:rsidP="00614B95">
            <w:pPr>
              <w:rPr>
                <w:rFonts w:ascii="Arial" w:hAnsi="Arial" w:cs="Arial"/>
                <w:sz w:val="20"/>
                <w:szCs w:val="20"/>
              </w:rPr>
            </w:pPr>
            <w:r w:rsidRPr="00083AC5">
              <w:rPr>
                <w:rFonts w:ascii="Arial" w:hAnsi="Arial" w:cs="Arial"/>
                <w:sz w:val="20"/>
                <w:szCs w:val="20"/>
              </w:rPr>
              <w:t xml:space="preserve">Höchstbetragshypothek über EUR </w:t>
            </w:r>
            <w:r w:rsidR="000417EB">
              <w:rPr>
                <w:rFonts w:ascii="Arial" w:hAnsi="Arial" w:cs="Arial"/>
                <w:sz w:val="20"/>
                <w:szCs w:val="20"/>
              </w:rPr>
              <w:t>195.000,00</w:t>
            </w:r>
          </w:p>
        </w:tc>
      </w:tr>
      <w:tr w:rsidR="00083AC5" w:rsidRPr="00083AC5" w14:paraId="51FF3A35" w14:textId="77777777" w:rsidTr="55DBB03F">
        <w:tc>
          <w:tcPr>
            <w:tcW w:w="2972" w:type="dxa"/>
            <w:shd w:val="clear" w:color="auto" w:fill="F2F2F2" w:themeFill="background1" w:themeFillShade="F2"/>
          </w:tcPr>
          <w:p w14:paraId="067B393F" w14:textId="0578FDF0" w:rsidR="00614B95" w:rsidRPr="00083AC5" w:rsidRDefault="00614B95" w:rsidP="00C9057B">
            <w:pPr>
              <w:rPr>
                <w:rFonts w:ascii="Arial" w:hAnsi="Arial" w:cs="Arial"/>
                <w:sz w:val="20"/>
                <w:szCs w:val="20"/>
              </w:rPr>
            </w:pPr>
            <w:r w:rsidRPr="00083AC5">
              <w:rPr>
                <w:rFonts w:ascii="Arial" w:hAnsi="Arial" w:cs="Arial"/>
                <w:sz w:val="20"/>
                <w:szCs w:val="20"/>
              </w:rPr>
              <w:t>Sollzinssatz</w:t>
            </w:r>
            <w:r w:rsidR="002143D6" w:rsidRPr="00083AC5">
              <w:rPr>
                <w:rFonts w:ascii="Arial" w:hAnsi="Arial" w:cs="Arial"/>
                <w:sz w:val="20"/>
                <w:szCs w:val="20"/>
              </w:rPr>
              <w:t>:</w:t>
            </w:r>
          </w:p>
        </w:tc>
        <w:tc>
          <w:tcPr>
            <w:tcW w:w="6520" w:type="dxa"/>
          </w:tcPr>
          <w:p w14:paraId="404FD731" w14:textId="466BA37F" w:rsidR="00614B95" w:rsidRPr="00083AC5" w:rsidRDefault="350B47FE" w:rsidP="00614B95">
            <w:pPr>
              <w:rPr>
                <w:rFonts w:ascii="Arial" w:hAnsi="Arial" w:cs="Arial"/>
                <w:sz w:val="20"/>
                <w:szCs w:val="20"/>
              </w:rPr>
            </w:pPr>
            <w:r w:rsidRPr="55DBB03F">
              <w:rPr>
                <w:rFonts w:ascii="Arial" w:hAnsi="Arial" w:cs="Arial"/>
                <w:sz w:val="20"/>
                <w:szCs w:val="20"/>
              </w:rPr>
              <w:t>5,25</w:t>
            </w:r>
            <w:r w:rsidR="00614B95" w:rsidRPr="55DBB03F">
              <w:rPr>
                <w:rFonts w:ascii="Arial" w:hAnsi="Arial" w:cs="Arial"/>
                <w:sz w:val="20"/>
                <w:szCs w:val="20"/>
              </w:rPr>
              <w:t xml:space="preserve"> p.a. variabel</w:t>
            </w:r>
            <w:r w:rsidR="00614B95" w:rsidRPr="55DBB03F">
              <w:rPr>
                <w:rFonts w:ascii="Arial" w:hAnsi="Arial" w:cs="Arial"/>
                <w:sz w:val="16"/>
                <w:szCs w:val="16"/>
              </w:rPr>
              <w:t xml:space="preserve"> (Anpassung vierteljährlich gemäß Entwicklung 3-Monats-Euribor)</w:t>
            </w:r>
          </w:p>
        </w:tc>
      </w:tr>
      <w:tr w:rsidR="00083AC5" w:rsidRPr="00083AC5" w14:paraId="6C320DD9" w14:textId="77777777" w:rsidTr="55DBB03F">
        <w:tc>
          <w:tcPr>
            <w:tcW w:w="2972" w:type="dxa"/>
            <w:shd w:val="clear" w:color="auto" w:fill="F2F2F2" w:themeFill="background1" w:themeFillShade="F2"/>
          </w:tcPr>
          <w:p w14:paraId="13E0C8ED" w14:textId="38754230" w:rsidR="00614B95" w:rsidRPr="00083AC5" w:rsidRDefault="00614B95" w:rsidP="00C9057B">
            <w:pPr>
              <w:rPr>
                <w:rFonts w:ascii="Arial" w:hAnsi="Arial" w:cs="Arial"/>
                <w:sz w:val="20"/>
                <w:szCs w:val="20"/>
              </w:rPr>
            </w:pPr>
            <w:r w:rsidRPr="00083AC5">
              <w:rPr>
                <w:rFonts w:ascii="Arial" w:hAnsi="Arial" w:cs="Arial"/>
                <w:sz w:val="20"/>
                <w:szCs w:val="20"/>
              </w:rPr>
              <w:t>Monatliche Rückzahlung</w:t>
            </w:r>
            <w:r w:rsidR="002143D6" w:rsidRPr="00083AC5">
              <w:rPr>
                <w:rFonts w:ascii="Arial" w:hAnsi="Arial" w:cs="Arial"/>
                <w:sz w:val="20"/>
                <w:szCs w:val="20"/>
              </w:rPr>
              <w:t>:</w:t>
            </w:r>
          </w:p>
        </w:tc>
        <w:tc>
          <w:tcPr>
            <w:tcW w:w="6520" w:type="dxa"/>
          </w:tcPr>
          <w:p w14:paraId="3188E7D1" w14:textId="12A1A304" w:rsidR="00614B95" w:rsidRPr="00083AC5" w:rsidRDefault="000417EB" w:rsidP="00614B95">
            <w:pPr>
              <w:rPr>
                <w:rFonts w:ascii="Arial" w:hAnsi="Arial" w:cs="Arial"/>
                <w:sz w:val="20"/>
                <w:szCs w:val="20"/>
              </w:rPr>
            </w:pPr>
            <w:r w:rsidRPr="55DBB03F">
              <w:rPr>
                <w:rFonts w:ascii="Arial" w:hAnsi="Arial" w:cs="Arial"/>
                <w:sz w:val="20"/>
                <w:szCs w:val="20"/>
              </w:rPr>
              <w:t>240</w:t>
            </w:r>
            <w:r w:rsidR="00614B95" w:rsidRPr="55DBB03F">
              <w:rPr>
                <w:rFonts w:ascii="Arial" w:hAnsi="Arial" w:cs="Arial"/>
                <w:sz w:val="20"/>
                <w:szCs w:val="20"/>
              </w:rPr>
              <w:t xml:space="preserve"> monatliche Pauschalraten in der Höhe von EUR </w:t>
            </w:r>
            <w:r w:rsidR="4FFBF6F2" w:rsidRPr="55DBB03F">
              <w:rPr>
                <w:rFonts w:ascii="Arial" w:hAnsi="Arial" w:cs="Arial"/>
                <w:sz w:val="20"/>
                <w:szCs w:val="20"/>
              </w:rPr>
              <w:t>1.020,79</w:t>
            </w:r>
          </w:p>
        </w:tc>
      </w:tr>
      <w:tr w:rsidR="00083AC5" w:rsidRPr="00083AC5" w14:paraId="696E2ECB" w14:textId="77777777" w:rsidTr="55DBB03F">
        <w:tc>
          <w:tcPr>
            <w:tcW w:w="2972" w:type="dxa"/>
            <w:shd w:val="clear" w:color="auto" w:fill="F2F2F2" w:themeFill="background1" w:themeFillShade="F2"/>
          </w:tcPr>
          <w:p w14:paraId="0006652D" w14:textId="6ABD187D" w:rsidR="00614B95" w:rsidRPr="00083AC5" w:rsidRDefault="000417EB" w:rsidP="00C9057B">
            <w:pPr>
              <w:rPr>
                <w:rFonts w:ascii="Arial" w:hAnsi="Arial" w:cs="Arial"/>
                <w:sz w:val="20"/>
                <w:szCs w:val="20"/>
              </w:rPr>
            </w:pPr>
            <w:r>
              <w:rPr>
                <w:rFonts w:ascii="Arial" w:hAnsi="Arial" w:cs="Arial"/>
                <w:sz w:val="20"/>
                <w:szCs w:val="20"/>
              </w:rPr>
              <w:t xml:space="preserve">Laufende </w:t>
            </w:r>
            <w:r w:rsidR="00614B95" w:rsidRPr="00083AC5">
              <w:rPr>
                <w:rFonts w:ascii="Arial" w:hAnsi="Arial" w:cs="Arial"/>
                <w:sz w:val="20"/>
                <w:szCs w:val="20"/>
              </w:rPr>
              <w:t>Be</w:t>
            </w:r>
            <w:r>
              <w:rPr>
                <w:rFonts w:ascii="Arial" w:hAnsi="Arial" w:cs="Arial"/>
                <w:sz w:val="20"/>
                <w:szCs w:val="20"/>
              </w:rPr>
              <w:t>arbeitungs</w:t>
            </w:r>
            <w:r w:rsidR="00614B95" w:rsidRPr="00083AC5">
              <w:rPr>
                <w:rFonts w:ascii="Arial" w:hAnsi="Arial" w:cs="Arial"/>
                <w:sz w:val="20"/>
                <w:szCs w:val="20"/>
              </w:rPr>
              <w:t>entgelt</w:t>
            </w:r>
            <w:r w:rsidR="002143D6" w:rsidRPr="00083AC5">
              <w:rPr>
                <w:rFonts w:ascii="Arial" w:hAnsi="Arial" w:cs="Arial"/>
                <w:sz w:val="20"/>
                <w:szCs w:val="20"/>
              </w:rPr>
              <w:t>:</w:t>
            </w:r>
          </w:p>
        </w:tc>
        <w:tc>
          <w:tcPr>
            <w:tcW w:w="6520" w:type="dxa"/>
          </w:tcPr>
          <w:p w14:paraId="10640DB2" w14:textId="6B439993" w:rsidR="00614B95" w:rsidRPr="00083AC5" w:rsidRDefault="00614B95" w:rsidP="00614B95">
            <w:pPr>
              <w:rPr>
                <w:rFonts w:ascii="Arial" w:hAnsi="Arial" w:cs="Arial"/>
                <w:sz w:val="20"/>
                <w:szCs w:val="20"/>
              </w:rPr>
            </w:pPr>
            <w:r w:rsidRPr="55DBB03F">
              <w:rPr>
                <w:rFonts w:ascii="Arial" w:hAnsi="Arial" w:cs="Arial"/>
                <w:sz w:val="20"/>
                <w:szCs w:val="20"/>
              </w:rPr>
              <w:t xml:space="preserve">EUR </w:t>
            </w:r>
            <w:r w:rsidR="000417EB" w:rsidRPr="55DBB03F">
              <w:rPr>
                <w:rFonts w:ascii="Arial" w:hAnsi="Arial" w:cs="Arial"/>
                <w:sz w:val="20"/>
                <w:szCs w:val="20"/>
              </w:rPr>
              <w:t>8,00</w:t>
            </w:r>
            <w:r w:rsidRPr="55DBB03F">
              <w:rPr>
                <w:rFonts w:ascii="Arial" w:hAnsi="Arial" w:cs="Arial"/>
                <w:sz w:val="20"/>
                <w:szCs w:val="20"/>
              </w:rPr>
              <w:t xml:space="preserve"> (</w:t>
            </w:r>
            <w:r w:rsidR="000417EB" w:rsidRPr="55DBB03F">
              <w:rPr>
                <w:rFonts w:ascii="Arial" w:hAnsi="Arial" w:cs="Arial"/>
                <w:sz w:val="20"/>
                <w:szCs w:val="20"/>
              </w:rPr>
              <w:t>pro Abschlusstermin</w:t>
            </w:r>
            <w:r w:rsidRPr="55DBB03F">
              <w:rPr>
                <w:rFonts w:ascii="Arial" w:hAnsi="Arial" w:cs="Arial"/>
                <w:sz w:val="20"/>
                <w:szCs w:val="20"/>
              </w:rPr>
              <w:t>)</w:t>
            </w:r>
          </w:p>
        </w:tc>
      </w:tr>
      <w:tr w:rsidR="00083AC5" w:rsidRPr="00083AC5" w14:paraId="1FD7723F" w14:textId="77777777" w:rsidTr="55DBB03F">
        <w:tc>
          <w:tcPr>
            <w:tcW w:w="2972" w:type="dxa"/>
            <w:shd w:val="clear" w:color="auto" w:fill="F2F2F2" w:themeFill="background1" w:themeFillShade="F2"/>
          </w:tcPr>
          <w:p w14:paraId="0C6A8E83" w14:textId="4D65F223" w:rsidR="00614B95" w:rsidRPr="00083AC5" w:rsidRDefault="00614B95" w:rsidP="00C9057B">
            <w:pPr>
              <w:rPr>
                <w:rFonts w:ascii="Arial" w:hAnsi="Arial" w:cs="Arial"/>
                <w:sz w:val="20"/>
                <w:szCs w:val="20"/>
              </w:rPr>
            </w:pPr>
            <w:r w:rsidRPr="00083AC5">
              <w:rPr>
                <w:rFonts w:ascii="Arial" w:hAnsi="Arial" w:cs="Arial"/>
                <w:sz w:val="20"/>
                <w:szCs w:val="20"/>
              </w:rPr>
              <w:t>Grundbuch</w:t>
            </w:r>
            <w:r w:rsidR="002143D6" w:rsidRPr="00083AC5">
              <w:rPr>
                <w:rFonts w:ascii="Arial" w:hAnsi="Arial" w:cs="Arial"/>
                <w:sz w:val="20"/>
                <w:szCs w:val="20"/>
              </w:rPr>
              <w:t>e</w:t>
            </w:r>
            <w:r w:rsidRPr="00083AC5">
              <w:rPr>
                <w:rFonts w:ascii="Arial" w:hAnsi="Arial" w:cs="Arial"/>
                <w:sz w:val="20"/>
                <w:szCs w:val="20"/>
              </w:rPr>
              <w:t>intragungsgebühr</w:t>
            </w:r>
            <w:r w:rsidR="002143D6" w:rsidRPr="00083AC5">
              <w:rPr>
                <w:rFonts w:ascii="Arial" w:hAnsi="Arial" w:cs="Arial"/>
                <w:sz w:val="20"/>
                <w:szCs w:val="20"/>
              </w:rPr>
              <w:t>:</w:t>
            </w:r>
          </w:p>
        </w:tc>
        <w:tc>
          <w:tcPr>
            <w:tcW w:w="6520" w:type="dxa"/>
          </w:tcPr>
          <w:p w14:paraId="6EE9F135" w14:textId="5B7DCF5E" w:rsidR="00614B95" w:rsidRPr="00083AC5" w:rsidRDefault="00614B95" w:rsidP="00614B95">
            <w:pPr>
              <w:rPr>
                <w:rFonts w:ascii="Arial" w:hAnsi="Arial" w:cs="Arial"/>
                <w:sz w:val="20"/>
                <w:szCs w:val="20"/>
              </w:rPr>
            </w:pPr>
            <w:r w:rsidRPr="00083AC5">
              <w:rPr>
                <w:rFonts w:ascii="Arial" w:hAnsi="Arial" w:cs="Arial"/>
                <w:sz w:val="20"/>
                <w:szCs w:val="20"/>
              </w:rPr>
              <w:t xml:space="preserve">1,2 % von EUR </w:t>
            </w:r>
            <w:r w:rsidR="000417EB">
              <w:rPr>
                <w:rFonts w:ascii="Arial" w:hAnsi="Arial" w:cs="Arial"/>
                <w:sz w:val="20"/>
                <w:szCs w:val="20"/>
              </w:rPr>
              <w:t>195.000,00</w:t>
            </w:r>
            <w:r w:rsidRPr="00083AC5">
              <w:rPr>
                <w:rFonts w:ascii="Arial" w:hAnsi="Arial" w:cs="Arial"/>
                <w:sz w:val="20"/>
                <w:szCs w:val="20"/>
              </w:rPr>
              <w:t xml:space="preserve"> = EUR </w:t>
            </w:r>
            <w:r w:rsidR="000417EB">
              <w:rPr>
                <w:rFonts w:ascii="Arial" w:hAnsi="Arial" w:cs="Arial"/>
                <w:sz w:val="20"/>
                <w:szCs w:val="20"/>
              </w:rPr>
              <w:t>2.340,00</w:t>
            </w:r>
            <w:r w:rsidR="002143D6" w:rsidRPr="00083AC5">
              <w:rPr>
                <w:rFonts w:ascii="Arial" w:hAnsi="Arial" w:cs="Arial"/>
                <w:sz w:val="20"/>
                <w:szCs w:val="20"/>
              </w:rPr>
              <w:t xml:space="preserve"> (einmalig)</w:t>
            </w:r>
          </w:p>
        </w:tc>
      </w:tr>
      <w:tr w:rsidR="00083AC5" w:rsidRPr="00083AC5" w14:paraId="72DF6027" w14:textId="77777777" w:rsidTr="55DBB03F">
        <w:tc>
          <w:tcPr>
            <w:tcW w:w="2972" w:type="dxa"/>
            <w:shd w:val="clear" w:color="auto" w:fill="F2F2F2" w:themeFill="background1" w:themeFillShade="F2"/>
          </w:tcPr>
          <w:p w14:paraId="5A5E6A3C" w14:textId="3285ADB6" w:rsidR="00614B95" w:rsidRPr="00083AC5" w:rsidRDefault="00614B95" w:rsidP="00C9057B">
            <w:pPr>
              <w:rPr>
                <w:rFonts w:ascii="Arial" w:hAnsi="Arial" w:cs="Arial"/>
                <w:sz w:val="20"/>
                <w:szCs w:val="20"/>
              </w:rPr>
            </w:pPr>
            <w:r w:rsidRPr="00083AC5">
              <w:rPr>
                <w:rFonts w:ascii="Arial" w:hAnsi="Arial" w:cs="Arial"/>
                <w:sz w:val="20"/>
                <w:szCs w:val="20"/>
              </w:rPr>
              <w:lastRenderedPageBreak/>
              <w:t>Abschlussspesen</w:t>
            </w:r>
            <w:r w:rsidR="002143D6" w:rsidRPr="00083AC5">
              <w:rPr>
                <w:rFonts w:ascii="Arial" w:hAnsi="Arial" w:cs="Arial"/>
                <w:sz w:val="20"/>
                <w:szCs w:val="20"/>
              </w:rPr>
              <w:t>:</w:t>
            </w:r>
          </w:p>
        </w:tc>
        <w:tc>
          <w:tcPr>
            <w:tcW w:w="6520" w:type="dxa"/>
          </w:tcPr>
          <w:p w14:paraId="731E779B" w14:textId="20EED02B" w:rsidR="00614B95" w:rsidRPr="00083AC5" w:rsidRDefault="00614B95" w:rsidP="00614B95">
            <w:pPr>
              <w:rPr>
                <w:rFonts w:ascii="Arial" w:hAnsi="Arial" w:cs="Arial"/>
                <w:sz w:val="20"/>
                <w:szCs w:val="20"/>
              </w:rPr>
            </w:pPr>
            <w:r w:rsidRPr="55DBB03F">
              <w:rPr>
                <w:rFonts w:ascii="Arial" w:hAnsi="Arial" w:cs="Arial"/>
                <w:sz w:val="20"/>
                <w:szCs w:val="20"/>
              </w:rPr>
              <w:t xml:space="preserve">EUR </w:t>
            </w:r>
            <w:r w:rsidR="07EFF378" w:rsidRPr="55DBB03F">
              <w:rPr>
                <w:rFonts w:ascii="Arial" w:hAnsi="Arial" w:cs="Arial"/>
                <w:sz w:val="20"/>
                <w:szCs w:val="20"/>
              </w:rPr>
              <w:t xml:space="preserve">19,91 </w:t>
            </w:r>
            <w:r w:rsidR="00514514" w:rsidRPr="55DBB03F">
              <w:rPr>
                <w:rFonts w:ascii="Arial" w:hAnsi="Arial" w:cs="Arial"/>
                <w:sz w:val="20"/>
                <w:szCs w:val="20"/>
              </w:rPr>
              <w:t>vierteljährlich</w:t>
            </w:r>
            <w:r w:rsidR="5ED7DF6D" w:rsidRPr="55DBB03F">
              <w:rPr>
                <w:rFonts w:ascii="Arial" w:hAnsi="Arial" w:cs="Arial"/>
                <w:sz w:val="20"/>
                <w:szCs w:val="20"/>
              </w:rPr>
              <w:t xml:space="preserve"> </w:t>
            </w:r>
            <w:r w:rsidR="67426610" w:rsidRPr="55DBB03F">
              <w:rPr>
                <w:rFonts w:ascii="Arial" w:hAnsi="Arial" w:cs="Arial"/>
                <w:sz w:val="20"/>
                <w:szCs w:val="20"/>
              </w:rPr>
              <w:t>indexiert (</w:t>
            </w:r>
            <w:r w:rsidR="00514514" w:rsidRPr="55DBB03F">
              <w:rPr>
                <w:rFonts w:ascii="Arial" w:hAnsi="Arial" w:cs="Arial"/>
                <w:sz w:val="20"/>
                <w:szCs w:val="20"/>
              </w:rPr>
              <w:t>pro Abschlusstermin)</w:t>
            </w:r>
          </w:p>
        </w:tc>
      </w:tr>
      <w:tr w:rsidR="00083AC5" w:rsidRPr="00083AC5" w14:paraId="5790BFA6" w14:textId="77777777" w:rsidTr="55DBB03F">
        <w:tc>
          <w:tcPr>
            <w:tcW w:w="2972" w:type="dxa"/>
            <w:shd w:val="clear" w:color="auto" w:fill="F2F2F2" w:themeFill="background1" w:themeFillShade="F2"/>
          </w:tcPr>
          <w:p w14:paraId="57EC4919" w14:textId="629D2AB4" w:rsidR="00614B95" w:rsidRPr="00083AC5" w:rsidRDefault="00614B95" w:rsidP="00C9057B">
            <w:pPr>
              <w:rPr>
                <w:rFonts w:ascii="Arial" w:hAnsi="Arial" w:cs="Arial"/>
                <w:sz w:val="20"/>
                <w:szCs w:val="20"/>
              </w:rPr>
            </w:pPr>
            <w:r w:rsidRPr="00083AC5">
              <w:rPr>
                <w:rFonts w:ascii="Arial" w:hAnsi="Arial" w:cs="Arial"/>
                <w:sz w:val="20"/>
                <w:szCs w:val="20"/>
              </w:rPr>
              <w:t>Grundbuch</w:t>
            </w:r>
            <w:r w:rsidR="002143D6" w:rsidRPr="00083AC5">
              <w:rPr>
                <w:rFonts w:ascii="Arial" w:hAnsi="Arial" w:cs="Arial"/>
                <w:sz w:val="20"/>
                <w:szCs w:val="20"/>
              </w:rPr>
              <w:t>e</w:t>
            </w:r>
            <w:r w:rsidRPr="00083AC5">
              <w:rPr>
                <w:rFonts w:ascii="Arial" w:hAnsi="Arial" w:cs="Arial"/>
                <w:sz w:val="20"/>
                <w:szCs w:val="20"/>
              </w:rPr>
              <w:t>ingabegebühr</w:t>
            </w:r>
            <w:r w:rsidR="002143D6" w:rsidRPr="00083AC5">
              <w:rPr>
                <w:rFonts w:ascii="Arial" w:hAnsi="Arial" w:cs="Arial"/>
                <w:sz w:val="20"/>
                <w:szCs w:val="20"/>
              </w:rPr>
              <w:t>:</w:t>
            </w:r>
          </w:p>
        </w:tc>
        <w:tc>
          <w:tcPr>
            <w:tcW w:w="6520" w:type="dxa"/>
          </w:tcPr>
          <w:p w14:paraId="1EBD19BA" w14:textId="176F5BC2" w:rsidR="00614B95" w:rsidRPr="00083AC5" w:rsidRDefault="00614B95" w:rsidP="00614B95">
            <w:pPr>
              <w:rPr>
                <w:rFonts w:ascii="Arial" w:hAnsi="Arial" w:cs="Arial"/>
                <w:sz w:val="20"/>
                <w:szCs w:val="20"/>
              </w:rPr>
            </w:pPr>
            <w:r w:rsidRPr="55DBB03F">
              <w:rPr>
                <w:rFonts w:ascii="Arial" w:hAnsi="Arial" w:cs="Arial"/>
                <w:sz w:val="20"/>
                <w:szCs w:val="20"/>
              </w:rPr>
              <w:t xml:space="preserve">EUR </w:t>
            </w:r>
            <w:r w:rsidR="000417EB" w:rsidRPr="55DBB03F">
              <w:rPr>
                <w:rFonts w:ascii="Arial" w:hAnsi="Arial" w:cs="Arial"/>
                <w:sz w:val="20"/>
                <w:szCs w:val="20"/>
              </w:rPr>
              <w:t>47,00</w:t>
            </w:r>
            <w:r w:rsidRPr="55DBB03F">
              <w:rPr>
                <w:rFonts w:ascii="Arial" w:hAnsi="Arial" w:cs="Arial"/>
                <w:sz w:val="20"/>
                <w:szCs w:val="20"/>
              </w:rPr>
              <w:t xml:space="preserve"> einmalig am Laufzeitbeginn</w:t>
            </w:r>
          </w:p>
        </w:tc>
      </w:tr>
      <w:tr w:rsidR="00083AC5" w:rsidRPr="00083AC5" w14:paraId="03ACABA6" w14:textId="77777777" w:rsidTr="55DBB03F">
        <w:trPr>
          <w:trHeight w:val="300"/>
        </w:trPr>
        <w:tc>
          <w:tcPr>
            <w:tcW w:w="2972" w:type="dxa"/>
            <w:shd w:val="clear" w:color="auto" w:fill="F2F2F2" w:themeFill="background1" w:themeFillShade="F2"/>
          </w:tcPr>
          <w:p w14:paraId="301493B5" w14:textId="522EF5A0" w:rsidR="00614B95" w:rsidRPr="00083AC5" w:rsidRDefault="00614B95" w:rsidP="00C9057B">
            <w:pPr>
              <w:rPr>
                <w:rFonts w:ascii="Arial" w:hAnsi="Arial" w:cs="Arial"/>
                <w:sz w:val="20"/>
                <w:szCs w:val="20"/>
              </w:rPr>
            </w:pPr>
            <w:r w:rsidRPr="00083AC5">
              <w:rPr>
                <w:rFonts w:ascii="Arial" w:hAnsi="Arial" w:cs="Arial"/>
                <w:sz w:val="20"/>
                <w:szCs w:val="20"/>
              </w:rPr>
              <w:t>Löschungsquittung</w:t>
            </w:r>
            <w:r w:rsidR="002143D6" w:rsidRPr="00083AC5">
              <w:rPr>
                <w:rFonts w:ascii="Arial" w:hAnsi="Arial" w:cs="Arial"/>
                <w:sz w:val="20"/>
                <w:szCs w:val="20"/>
              </w:rPr>
              <w:t>:</w:t>
            </w:r>
          </w:p>
        </w:tc>
        <w:tc>
          <w:tcPr>
            <w:tcW w:w="6520" w:type="dxa"/>
          </w:tcPr>
          <w:p w14:paraId="207355BB" w14:textId="1570C7AA" w:rsidR="00614B95" w:rsidRPr="00083AC5" w:rsidRDefault="00614B95" w:rsidP="00614B95">
            <w:pPr>
              <w:rPr>
                <w:rFonts w:ascii="Arial" w:hAnsi="Arial" w:cs="Arial"/>
                <w:sz w:val="20"/>
                <w:szCs w:val="20"/>
              </w:rPr>
            </w:pPr>
            <w:r w:rsidRPr="00083AC5">
              <w:rPr>
                <w:rFonts w:ascii="Arial" w:hAnsi="Arial" w:cs="Arial"/>
                <w:sz w:val="20"/>
                <w:szCs w:val="20"/>
              </w:rPr>
              <w:t xml:space="preserve">EUR </w:t>
            </w:r>
            <w:r w:rsidR="000417EB">
              <w:rPr>
                <w:rFonts w:ascii="Arial" w:hAnsi="Arial" w:cs="Arial"/>
                <w:sz w:val="20"/>
                <w:szCs w:val="20"/>
              </w:rPr>
              <w:t>120,00</w:t>
            </w:r>
            <w:r w:rsidRPr="00083AC5">
              <w:rPr>
                <w:rFonts w:ascii="Arial" w:hAnsi="Arial" w:cs="Arial"/>
                <w:sz w:val="20"/>
                <w:szCs w:val="20"/>
              </w:rPr>
              <w:t xml:space="preserve"> einmalig am Laufzeitende</w:t>
            </w:r>
          </w:p>
        </w:tc>
      </w:tr>
      <w:tr w:rsidR="00083AC5" w:rsidRPr="00083AC5" w14:paraId="2DCFE070" w14:textId="77777777" w:rsidTr="55DBB03F">
        <w:tc>
          <w:tcPr>
            <w:tcW w:w="2972" w:type="dxa"/>
            <w:shd w:val="clear" w:color="auto" w:fill="F2F2F2" w:themeFill="background1" w:themeFillShade="F2"/>
          </w:tcPr>
          <w:p w14:paraId="68495649" w14:textId="6039DCED" w:rsidR="00614B95" w:rsidRPr="00083AC5" w:rsidRDefault="6DA8FC74" w:rsidP="00C9057B">
            <w:pPr>
              <w:rPr>
                <w:rFonts w:ascii="Arial" w:hAnsi="Arial" w:cs="Arial"/>
                <w:sz w:val="20"/>
                <w:szCs w:val="20"/>
              </w:rPr>
            </w:pPr>
            <w:r w:rsidRPr="55DBB03F">
              <w:rPr>
                <w:rFonts w:ascii="Arial" w:hAnsi="Arial" w:cs="Arial"/>
                <w:sz w:val="20"/>
                <w:szCs w:val="20"/>
              </w:rPr>
              <w:t>Beglaubigungs</w:t>
            </w:r>
            <w:r w:rsidR="00614B95" w:rsidRPr="55DBB03F">
              <w:rPr>
                <w:rFonts w:ascii="Arial" w:hAnsi="Arial" w:cs="Arial"/>
                <w:sz w:val="20"/>
                <w:szCs w:val="20"/>
              </w:rPr>
              <w:t>kosten</w:t>
            </w:r>
            <w:r w:rsidR="002143D6" w:rsidRPr="55DBB03F">
              <w:rPr>
                <w:rFonts w:ascii="Arial" w:hAnsi="Arial" w:cs="Arial"/>
                <w:sz w:val="20"/>
                <w:szCs w:val="20"/>
              </w:rPr>
              <w:t>:</w:t>
            </w:r>
          </w:p>
        </w:tc>
        <w:tc>
          <w:tcPr>
            <w:tcW w:w="6520" w:type="dxa"/>
          </w:tcPr>
          <w:p w14:paraId="60801C70" w14:textId="615D1D19" w:rsidR="00614B95" w:rsidRPr="00083AC5" w:rsidRDefault="00614B95" w:rsidP="00614B95">
            <w:pPr>
              <w:rPr>
                <w:rFonts w:ascii="Arial" w:hAnsi="Arial" w:cs="Arial"/>
                <w:sz w:val="20"/>
                <w:szCs w:val="20"/>
              </w:rPr>
            </w:pPr>
            <w:r w:rsidRPr="55DBB03F">
              <w:rPr>
                <w:rFonts w:ascii="Arial" w:hAnsi="Arial" w:cs="Arial"/>
                <w:sz w:val="20"/>
                <w:szCs w:val="20"/>
              </w:rPr>
              <w:t xml:space="preserve">EUR </w:t>
            </w:r>
            <w:r w:rsidR="3E79408E" w:rsidRPr="55DBB03F">
              <w:rPr>
                <w:rFonts w:ascii="Arial" w:hAnsi="Arial" w:cs="Arial"/>
                <w:sz w:val="20"/>
                <w:szCs w:val="20"/>
              </w:rPr>
              <w:t xml:space="preserve">193,82 </w:t>
            </w:r>
            <w:r w:rsidRPr="55DBB03F">
              <w:rPr>
                <w:rFonts w:ascii="Arial" w:hAnsi="Arial" w:cs="Arial"/>
                <w:sz w:val="20"/>
                <w:szCs w:val="20"/>
              </w:rPr>
              <w:t>einmalig am Laufzeitbeginn</w:t>
            </w:r>
            <w:r w:rsidR="518BB1BB" w:rsidRPr="55DBB03F">
              <w:rPr>
                <w:rFonts w:ascii="Arial" w:hAnsi="Arial" w:cs="Arial"/>
                <w:sz w:val="20"/>
                <w:szCs w:val="20"/>
              </w:rPr>
              <w:t xml:space="preserve">, je nach Notar (inkl. Archivierungskosten) </w:t>
            </w:r>
          </w:p>
        </w:tc>
      </w:tr>
      <w:tr w:rsidR="00083AC5" w:rsidRPr="00083AC5" w14:paraId="3AE11D36" w14:textId="77777777" w:rsidTr="55DBB03F">
        <w:tc>
          <w:tcPr>
            <w:tcW w:w="2972" w:type="dxa"/>
            <w:shd w:val="clear" w:color="auto" w:fill="F2F2F2" w:themeFill="background1" w:themeFillShade="F2"/>
          </w:tcPr>
          <w:p w14:paraId="253AFEA1" w14:textId="3157D200" w:rsidR="00614B95" w:rsidRPr="00083AC5" w:rsidRDefault="00614B95" w:rsidP="00C9057B">
            <w:pPr>
              <w:rPr>
                <w:rFonts w:ascii="Arial" w:hAnsi="Arial" w:cs="Arial"/>
                <w:sz w:val="20"/>
                <w:szCs w:val="20"/>
              </w:rPr>
            </w:pPr>
            <w:r w:rsidRPr="00083AC5">
              <w:rPr>
                <w:rFonts w:ascii="Arial" w:hAnsi="Arial" w:cs="Arial"/>
                <w:sz w:val="20"/>
                <w:szCs w:val="20"/>
              </w:rPr>
              <w:t>Gesamtkosten:</w:t>
            </w:r>
          </w:p>
        </w:tc>
        <w:tc>
          <w:tcPr>
            <w:tcW w:w="6520" w:type="dxa"/>
          </w:tcPr>
          <w:p w14:paraId="6347219B" w14:textId="1BA56793" w:rsidR="00614B95" w:rsidRPr="00083AC5" w:rsidRDefault="00614B95" w:rsidP="00614B95">
            <w:pPr>
              <w:rPr>
                <w:rFonts w:ascii="Arial" w:hAnsi="Arial" w:cs="Arial"/>
                <w:sz w:val="20"/>
                <w:szCs w:val="20"/>
              </w:rPr>
            </w:pPr>
            <w:r w:rsidRPr="55DBB03F">
              <w:rPr>
                <w:rFonts w:ascii="Arial" w:hAnsi="Arial" w:cs="Arial"/>
                <w:sz w:val="20"/>
                <w:szCs w:val="20"/>
              </w:rPr>
              <w:t>EUR</w:t>
            </w:r>
            <w:r w:rsidR="1CCA7F41" w:rsidRPr="55DBB03F">
              <w:rPr>
                <w:rFonts w:ascii="Arial" w:hAnsi="Arial" w:cs="Arial"/>
                <w:sz w:val="20"/>
                <w:szCs w:val="20"/>
              </w:rPr>
              <w:t xml:space="preserve"> 95.431,12</w:t>
            </w:r>
          </w:p>
        </w:tc>
      </w:tr>
      <w:tr w:rsidR="00083AC5" w:rsidRPr="00083AC5" w14:paraId="7E74D11E" w14:textId="77777777" w:rsidTr="55DBB03F">
        <w:tc>
          <w:tcPr>
            <w:tcW w:w="2972" w:type="dxa"/>
            <w:shd w:val="clear" w:color="auto" w:fill="F2F2F2" w:themeFill="background1" w:themeFillShade="F2"/>
          </w:tcPr>
          <w:p w14:paraId="4F48B1FD" w14:textId="6E91CD8B" w:rsidR="00614B95" w:rsidRPr="00083AC5" w:rsidRDefault="00614B95" w:rsidP="00C9057B">
            <w:pPr>
              <w:rPr>
                <w:rFonts w:ascii="Arial" w:hAnsi="Arial" w:cs="Arial"/>
                <w:sz w:val="20"/>
                <w:szCs w:val="20"/>
              </w:rPr>
            </w:pPr>
            <w:r w:rsidRPr="00083AC5">
              <w:rPr>
                <w:rFonts w:ascii="Arial" w:hAnsi="Arial" w:cs="Arial"/>
                <w:sz w:val="20"/>
                <w:szCs w:val="20"/>
              </w:rPr>
              <w:t>effektiver Jahreszins</w:t>
            </w:r>
            <w:r w:rsidR="002143D6" w:rsidRPr="00083AC5">
              <w:rPr>
                <w:rFonts w:ascii="Arial" w:hAnsi="Arial" w:cs="Arial"/>
                <w:sz w:val="20"/>
                <w:szCs w:val="20"/>
              </w:rPr>
              <w:t>:</w:t>
            </w:r>
          </w:p>
        </w:tc>
        <w:tc>
          <w:tcPr>
            <w:tcW w:w="6520" w:type="dxa"/>
          </w:tcPr>
          <w:p w14:paraId="32E10B21" w14:textId="1EC5F942" w:rsidR="00614B95" w:rsidRPr="00083AC5" w:rsidRDefault="2F7A104B" w:rsidP="00614B95">
            <w:pPr>
              <w:rPr>
                <w:rFonts w:ascii="Arial" w:hAnsi="Arial" w:cs="Arial"/>
                <w:sz w:val="20"/>
                <w:szCs w:val="20"/>
              </w:rPr>
            </w:pPr>
            <w:r w:rsidRPr="55DBB03F">
              <w:rPr>
                <w:rFonts w:ascii="Arial" w:hAnsi="Arial" w:cs="Arial"/>
                <w:sz w:val="20"/>
                <w:szCs w:val="20"/>
              </w:rPr>
              <w:t xml:space="preserve">5,8 </w:t>
            </w:r>
            <w:r w:rsidR="00614B95" w:rsidRPr="55DBB03F">
              <w:rPr>
                <w:rFonts w:ascii="Arial" w:hAnsi="Arial" w:cs="Arial"/>
                <w:sz w:val="20"/>
                <w:szCs w:val="20"/>
              </w:rPr>
              <w:t>%</w:t>
            </w:r>
          </w:p>
        </w:tc>
      </w:tr>
      <w:tr w:rsidR="00083AC5" w:rsidRPr="00083AC5" w14:paraId="2CAE0B48" w14:textId="77777777" w:rsidTr="55DBB03F">
        <w:tc>
          <w:tcPr>
            <w:tcW w:w="2972" w:type="dxa"/>
            <w:shd w:val="clear" w:color="auto" w:fill="F2F2F2" w:themeFill="background1" w:themeFillShade="F2"/>
          </w:tcPr>
          <w:p w14:paraId="3EB6E284" w14:textId="6A874634" w:rsidR="00614B95" w:rsidRPr="00083AC5" w:rsidRDefault="00614B95" w:rsidP="00C9057B">
            <w:pPr>
              <w:rPr>
                <w:rFonts w:ascii="Arial" w:hAnsi="Arial" w:cs="Arial"/>
                <w:sz w:val="20"/>
                <w:szCs w:val="20"/>
              </w:rPr>
            </w:pPr>
            <w:r w:rsidRPr="00083AC5">
              <w:rPr>
                <w:rFonts w:ascii="Arial" w:hAnsi="Arial" w:cs="Arial"/>
                <w:sz w:val="20"/>
                <w:szCs w:val="20"/>
              </w:rPr>
              <w:t>zu zahlender Gesamtbetrag</w:t>
            </w:r>
            <w:r w:rsidR="002143D6" w:rsidRPr="00083AC5">
              <w:rPr>
                <w:rFonts w:ascii="Arial" w:hAnsi="Arial" w:cs="Arial"/>
                <w:sz w:val="20"/>
                <w:szCs w:val="20"/>
              </w:rPr>
              <w:t>:</w:t>
            </w:r>
          </w:p>
        </w:tc>
        <w:tc>
          <w:tcPr>
            <w:tcW w:w="6520" w:type="dxa"/>
          </w:tcPr>
          <w:p w14:paraId="091CB08F" w14:textId="75D46231" w:rsidR="00614B95" w:rsidRPr="00083AC5" w:rsidRDefault="00614B95" w:rsidP="00614B95">
            <w:pPr>
              <w:rPr>
                <w:rFonts w:ascii="Arial" w:hAnsi="Arial" w:cs="Arial"/>
                <w:sz w:val="20"/>
                <w:szCs w:val="20"/>
              </w:rPr>
            </w:pPr>
            <w:r w:rsidRPr="55DBB03F">
              <w:rPr>
                <w:rFonts w:ascii="Arial" w:hAnsi="Arial" w:cs="Arial"/>
                <w:sz w:val="20"/>
                <w:szCs w:val="20"/>
              </w:rPr>
              <w:t xml:space="preserve">EUR </w:t>
            </w:r>
            <w:r w:rsidR="06019DE3" w:rsidRPr="55DBB03F">
              <w:rPr>
                <w:rFonts w:ascii="Arial" w:hAnsi="Arial" w:cs="Arial"/>
                <w:sz w:val="20"/>
                <w:szCs w:val="20"/>
              </w:rPr>
              <w:t>247.691,83</w:t>
            </w:r>
          </w:p>
        </w:tc>
      </w:tr>
    </w:tbl>
    <w:p w14:paraId="406C1D46" w14:textId="77777777" w:rsidR="00D576F7" w:rsidRPr="00083AC5" w:rsidRDefault="00D576F7" w:rsidP="00C9057B">
      <w:pPr>
        <w:ind w:left="284"/>
        <w:rPr>
          <w:rFonts w:ascii="Arial" w:hAnsi="Arial" w:cs="Arial"/>
          <w:sz w:val="20"/>
          <w:szCs w:val="20"/>
        </w:rPr>
      </w:pPr>
    </w:p>
    <w:p w14:paraId="1C5072F7" w14:textId="77777777" w:rsidR="00664203" w:rsidRPr="00083AC5" w:rsidRDefault="00664203" w:rsidP="00C9057B">
      <w:pPr>
        <w:ind w:left="284"/>
        <w:rPr>
          <w:rFonts w:ascii="Arial" w:hAnsi="Arial" w:cs="Arial"/>
          <w:sz w:val="20"/>
          <w:szCs w:val="20"/>
        </w:rPr>
      </w:pPr>
    </w:p>
    <w:p w14:paraId="5557216E" w14:textId="05002933" w:rsidR="00303E82" w:rsidRPr="00083AC5" w:rsidRDefault="00664203" w:rsidP="00C9057B">
      <w:pPr>
        <w:ind w:left="284"/>
        <w:rPr>
          <w:rFonts w:ascii="Arial" w:hAnsi="Arial" w:cs="Arial"/>
          <w:sz w:val="20"/>
          <w:szCs w:val="20"/>
        </w:rPr>
      </w:pPr>
      <w:r w:rsidRPr="00083AC5">
        <w:rPr>
          <w:rFonts w:ascii="Arial" w:hAnsi="Arial" w:cs="Arial"/>
          <w:sz w:val="20"/>
          <w:szCs w:val="20"/>
        </w:rPr>
        <w:t xml:space="preserve">Entgelte für allenfalls zusätzlich </w:t>
      </w:r>
      <w:r w:rsidR="0020547A" w:rsidRPr="00083AC5">
        <w:rPr>
          <w:rFonts w:ascii="Arial" w:hAnsi="Arial" w:cs="Arial"/>
          <w:sz w:val="20"/>
          <w:szCs w:val="20"/>
        </w:rPr>
        <w:t>zu bestellenden Sicherheiten</w:t>
      </w:r>
      <w:r w:rsidRPr="00083AC5">
        <w:rPr>
          <w:rFonts w:ascii="Arial" w:hAnsi="Arial" w:cs="Arial"/>
          <w:sz w:val="20"/>
          <w:szCs w:val="20"/>
        </w:rPr>
        <w:t xml:space="preserve"> sind von der jeweiligen Sicherheit abhängig und sind in diesem Rechenbeispiel daher noch nicht enthalten.</w:t>
      </w:r>
      <w:r w:rsidR="00AF160C" w:rsidRPr="00083AC5">
        <w:rPr>
          <w:rFonts w:ascii="Arial" w:hAnsi="Arial" w:cs="Arial"/>
          <w:b/>
          <w:sz w:val="20"/>
          <w:szCs w:val="20"/>
          <w:lang w:val="de-AT"/>
        </w:rPr>
        <w:t xml:space="preserve"> </w:t>
      </w:r>
    </w:p>
    <w:p w14:paraId="451FFE29" w14:textId="5A3EC2E6" w:rsidR="00182F26" w:rsidRPr="00083AC5" w:rsidRDefault="00182F26">
      <w:pPr>
        <w:rPr>
          <w:rFonts w:ascii="Arial" w:hAnsi="Arial" w:cs="Arial"/>
          <w:sz w:val="20"/>
          <w:szCs w:val="20"/>
        </w:rPr>
      </w:pPr>
    </w:p>
    <w:p w14:paraId="77663A3E" w14:textId="7ADD7F01" w:rsidR="00B32BEF" w:rsidRPr="00083AC5" w:rsidRDefault="00DA2452" w:rsidP="00B32BEF">
      <w:pPr>
        <w:pStyle w:val="Listenabsatz"/>
        <w:numPr>
          <w:ilvl w:val="0"/>
          <w:numId w:val="16"/>
        </w:numPr>
        <w:ind w:left="284"/>
        <w:rPr>
          <w:rFonts w:ascii="Arial" w:hAnsi="Arial" w:cs="Arial"/>
          <w:sz w:val="20"/>
          <w:szCs w:val="20"/>
          <w:lang w:val="de-AT"/>
        </w:rPr>
      </w:pPr>
      <w:r w:rsidRPr="00083AC5">
        <w:rPr>
          <w:rFonts w:ascii="Arial" w:hAnsi="Arial" w:cs="Arial"/>
          <w:b/>
          <w:sz w:val="20"/>
          <w:szCs w:val="20"/>
          <w:lang w:val="de-AT"/>
        </w:rPr>
        <w:t>W</w:t>
      </w:r>
      <w:r w:rsidR="00B32BEF" w:rsidRPr="00083AC5">
        <w:rPr>
          <w:rFonts w:ascii="Arial" w:hAnsi="Arial" w:cs="Arial"/>
          <w:b/>
          <w:sz w:val="20"/>
          <w:szCs w:val="20"/>
          <w:lang w:val="de-AT"/>
        </w:rPr>
        <w:t xml:space="preserve">eitere mögliche Kosten </w:t>
      </w:r>
      <w:r w:rsidR="00AF160C" w:rsidRPr="00083AC5">
        <w:rPr>
          <w:rFonts w:ascii="Arial" w:hAnsi="Arial" w:cs="Arial"/>
          <w:b/>
          <w:sz w:val="20"/>
          <w:szCs w:val="20"/>
          <w:lang w:val="de-AT"/>
        </w:rPr>
        <w:t xml:space="preserve">im Zusammenhang mit </w:t>
      </w:r>
      <w:r w:rsidR="00186517" w:rsidRPr="00083AC5">
        <w:rPr>
          <w:rFonts w:ascii="Arial" w:hAnsi="Arial" w:cs="Arial"/>
          <w:b/>
          <w:sz w:val="20"/>
          <w:szCs w:val="20"/>
          <w:lang w:val="de-AT"/>
        </w:rPr>
        <w:t>dem</w:t>
      </w:r>
      <w:r w:rsidR="00AF160C" w:rsidRPr="00083AC5">
        <w:rPr>
          <w:rFonts w:ascii="Arial" w:hAnsi="Arial" w:cs="Arial"/>
          <w:b/>
          <w:sz w:val="20"/>
          <w:szCs w:val="20"/>
          <w:lang w:val="de-AT"/>
        </w:rPr>
        <w:t xml:space="preserve"> Kredit</w:t>
      </w:r>
    </w:p>
    <w:p w14:paraId="27D54413" w14:textId="77777777" w:rsidR="00405A87" w:rsidRPr="00083AC5" w:rsidRDefault="00405A87" w:rsidP="008A0F0A">
      <w:pPr>
        <w:tabs>
          <w:tab w:val="left" w:pos="284"/>
        </w:tabs>
        <w:ind w:left="284"/>
        <w:rPr>
          <w:rFonts w:ascii="Arial" w:hAnsi="Arial" w:cs="Arial"/>
          <w:sz w:val="20"/>
          <w:szCs w:val="20"/>
        </w:rPr>
      </w:pPr>
      <w:r w:rsidRPr="00083AC5">
        <w:rPr>
          <w:rFonts w:ascii="Arial" w:hAnsi="Arial" w:cs="Arial"/>
          <w:sz w:val="20"/>
          <w:szCs w:val="20"/>
          <w:lang w:val="de-AT"/>
        </w:rPr>
        <w:t xml:space="preserve">Im Zusammenhang mit </w:t>
      </w:r>
      <w:r w:rsidR="00186517" w:rsidRPr="00083AC5">
        <w:rPr>
          <w:rFonts w:ascii="Arial" w:hAnsi="Arial" w:cs="Arial"/>
          <w:sz w:val="20"/>
          <w:szCs w:val="20"/>
          <w:lang w:val="de-AT"/>
        </w:rPr>
        <w:t>dem</w:t>
      </w:r>
      <w:r w:rsidRPr="00083AC5">
        <w:rPr>
          <w:rFonts w:ascii="Arial" w:hAnsi="Arial" w:cs="Arial"/>
          <w:sz w:val="20"/>
          <w:szCs w:val="20"/>
          <w:lang w:val="de-AT"/>
        </w:rPr>
        <w:t xml:space="preserve"> Kredit können weitere Kosten anfallen, die nicht in den Gesamtkosten des Kredits enthalten sind:</w:t>
      </w:r>
    </w:p>
    <w:p w14:paraId="3BA167F1" w14:textId="77777777" w:rsidR="00B32BEF" w:rsidRPr="00083AC5" w:rsidRDefault="00B32BEF" w:rsidP="00FA1FCE">
      <w:pPr>
        <w:pStyle w:val="Listenabsatz"/>
        <w:numPr>
          <w:ilvl w:val="0"/>
          <w:numId w:val="38"/>
        </w:numPr>
        <w:tabs>
          <w:tab w:val="left" w:pos="284"/>
        </w:tabs>
        <w:ind w:left="681" w:hanging="227"/>
        <w:rPr>
          <w:rFonts w:ascii="Arial" w:hAnsi="Arial" w:cs="Arial"/>
          <w:sz w:val="20"/>
          <w:szCs w:val="20"/>
        </w:rPr>
      </w:pPr>
      <w:r w:rsidRPr="00083AC5">
        <w:rPr>
          <w:rFonts w:ascii="Arial" w:hAnsi="Arial" w:cs="Arial"/>
          <w:sz w:val="20"/>
          <w:szCs w:val="20"/>
          <w:lang w:val="de-AT"/>
        </w:rPr>
        <w:t>Kosten für Beglaubigung der Unterschriften auf der Pfandurkunde</w:t>
      </w:r>
    </w:p>
    <w:p w14:paraId="3A1D56A0" w14:textId="77777777" w:rsidR="00B32BEF" w:rsidRPr="00083AC5" w:rsidRDefault="00B32BEF" w:rsidP="00FA1FCE">
      <w:pPr>
        <w:pStyle w:val="Listenabsatz"/>
        <w:numPr>
          <w:ilvl w:val="0"/>
          <w:numId w:val="38"/>
        </w:numPr>
        <w:tabs>
          <w:tab w:val="left" w:pos="284"/>
        </w:tabs>
        <w:ind w:left="681" w:hanging="227"/>
        <w:rPr>
          <w:rFonts w:ascii="Arial" w:hAnsi="Arial" w:cs="Arial"/>
          <w:sz w:val="20"/>
          <w:szCs w:val="20"/>
        </w:rPr>
      </w:pPr>
      <w:r w:rsidRPr="00083AC5">
        <w:rPr>
          <w:rFonts w:ascii="Arial" w:hAnsi="Arial" w:cs="Arial"/>
          <w:sz w:val="20"/>
          <w:szCs w:val="20"/>
        </w:rPr>
        <w:t>Kosten für Notar</w:t>
      </w:r>
    </w:p>
    <w:p w14:paraId="12911C4F" w14:textId="77777777" w:rsidR="007405F2" w:rsidRPr="00083AC5" w:rsidRDefault="007405F2" w:rsidP="00FA1FCE">
      <w:pPr>
        <w:pStyle w:val="Listenabsatz"/>
        <w:numPr>
          <w:ilvl w:val="0"/>
          <w:numId w:val="38"/>
        </w:numPr>
        <w:tabs>
          <w:tab w:val="left" w:pos="284"/>
        </w:tabs>
        <w:ind w:left="681" w:hanging="227"/>
        <w:rPr>
          <w:rFonts w:ascii="Arial" w:hAnsi="Arial" w:cs="Arial"/>
          <w:sz w:val="20"/>
          <w:szCs w:val="20"/>
        </w:rPr>
      </w:pPr>
      <w:r w:rsidRPr="00083AC5">
        <w:rPr>
          <w:rFonts w:ascii="Arial" w:hAnsi="Arial" w:cs="Arial"/>
          <w:sz w:val="20"/>
          <w:szCs w:val="20"/>
        </w:rPr>
        <w:t>Kosten für die Eintragung der Eigentumsübertragung ins Grundbuch</w:t>
      </w:r>
    </w:p>
    <w:p w14:paraId="63F7B08E" w14:textId="77777777" w:rsidR="00FE0A39" w:rsidRPr="00083AC5" w:rsidRDefault="007405F2" w:rsidP="00FA1FCE">
      <w:pPr>
        <w:pStyle w:val="Listenabsatz"/>
        <w:numPr>
          <w:ilvl w:val="0"/>
          <w:numId w:val="38"/>
        </w:numPr>
        <w:tabs>
          <w:tab w:val="left" w:pos="284"/>
        </w:tabs>
        <w:ind w:left="681" w:hanging="227"/>
        <w:rPr>
          <w:rFonts w:ascii="Arial" w:hAnsi="Arial" w:cs="Arial"/>
          <w:sz w:val="20"/>
          <w:szCs w:val="20"/>
        </w:rPr>
      </w:pPr>
      <w:r w:rsidRPr="00083AC5">
        <w:rPr>
          <w:rFonts w:ascii="Arial" w:hAnsi="Arial" w:cs="Arial"/>
          <w:sz w:val="20"/>
          <w:szCs w:val="20"/>
        </w:rPr>
        <w:t>Kosten bei Zahlungsverzug (Verzugszinsen, Mahnspesen)</w:t>
      </w:r>
    </w:p>
    <w:p w14:paraId="303D17B8" w14:textId="219D057E" w:rsidR="00B32BEF" w:rsidRPr="00083AC5" w:rsidRDefault="00B32BEF" w:rsidP="00ED6CBD">
      <w:pPr>
        <w:pStyle w:val="Listenabsatz"/>
        <w:tabs>
          <w:tab w:val="left" w:pos="284"/>
        </w:tabs>
        <w:ind w:left="284"/>
        <w:rPr>
          <w:rFonts w:ascii="Arial" w:hAnsi="Arial" w:cs="Arial"/>
          <w:b/>
          <w:sz w:val="20"/>
          <w:szCs w:val="20"/>
        </w:rPr>
      </w:pPr>
    </w:p>
    <w:p w14:paraId="61616D66" w14:textId="20CFFBFD" w:rsidR="002F196F" w:rsidRPr="00083AC5" w:rsidRDefault="00B32BEF" w:rsidP="00734662">
      <w:pPr>
        <w:pStyle w:val="Listenabsatz"/>
        <w:numPr>
          <w:ilvl w:val="0"/>
          <w:numId w:val="16"/>
        </w:numPr>
        <w:ind w:left="284" w:hanging="284"/>
        <w:rPr>
          <w:rFonts w:ascii="Arial" w:hAnsi="Arial" w:cs="Arial"/>
          <w:bCs/>
          <w:sz w:val="20"/>
          <w:szCs w:val="20"/>
        </w:rPr>
      </w:pPr>
      <w:r w:rsidRPr="00083AC5">
        <w:rPr>
          <w:rFonts w:ascii="Arial" w:hAnsi="Arial" w:cs="Arial"/>
          <w:b/>
          <w:sz w:val="20"/>
          <w:szCs w:val="20"/>
        </w:rPr>
        <w:t>Rückzahlung</w:t>
      </w:r>
      <w:r w:rsidR="002F196F" w:rsidRPr="00083AC5">
        <w:rPr>
          <w:rFonts w:ascii="Arial" w:hAnsi="Arial" w:cs="Arial"/>
          <w:b/>
          <w:sz w:val="20"/>
          <w:szCs w:val="20"/>
        </w:rPr>
        <w:t>: Kreditarten mit entsprechender Erklärung</w:t>
      </w:r>
    </w:p>
    <w:p w14:paraId="47F60A3B" w14:textId="4D280786" w:rsidR="002F196F" w:rsidRPr="00083AC5" w:rsidRDefault="002F196F" w:rsidP="00FA1FCE">
      <w:pPr>
        <w:pStyle w:val="Listenabsatz"/>
        <w:numPr>
          <w:ilvl w:val="0"/>
          <w:numId w:val="44"/>
        </w:numPr>
        <w:ind w:left="681" w:hanging="227"/>
        <w:rPr>
          <w:rFonts w:ascii="Arial" w:hAnsi="Arial" w:cs="Arial"/>
          <w:sz w:val="20"/>
          <w:szCs w:val="20"/>
        </w:rPr>
      </w:pPr>
      <w:r w:rsidRPr="00083AC5">
        <w:rPr>
          <w:rFonts w:ascii="Arial" w:hAnsi="Arial" w:cs="Arial"/>
          <w:b/>
          <w:sz w:val="20"/>
          <w:szCs w:val="20"/>
        </w:rPr>
        <w:t>Kontokorrentkredit (für die Bauphase):</w:t>
      </w:r>
      <w:r w:rsidR="007C6D70" w:rsidRPr="00083AC5">
        <w:rPr>
          <w:rFonts w:ascii="Arial" w:hAnsi="Arial" w:cs="Arial"/>
          <w:b/>
          <w:sz w:val="20"/>
          <w:szCs w:val="20"/>
        </w:rPr>
        <w:t xml:space="preserve"> </w:t>
      </w:r>
      <w:r w:rsidR="003128E1" w:rsidRPr="00083AC5">
        <w:rPr>
          <w:rFonts w:ascii="Arial" w:hAnsi="Arial" w:cs="Arial"/>
          <w:sz w:val="20"/>
          <w:szCs w:val="20"/>
        </w:rPr>
        <w:t>Innerhalb des vereinbarten Rahmens beliebig und auch wiederholt ausnutzbarer Kredit mit vollständiger Rückzahlung am Ende der Laufzeit.</w:t>
      </w:r>
    </w:p>
    <w:p w14:paraId="785AC663" w14:textId="4C06B81A" w:rsidR="002F196F" w:rsidRPr="00083AC5" w:rsidRDefault="002F196F" w:rsidP="00FA1FCE">
      <w:pPr>
        <w:pStyle w:val="Listenabsatz"/>
        <w:numPr>
          <w:ilvl w:val="0"/>
          <w:numId w:val="44"/>
        </w:numPr>
        <w:ind w:left="681" w:hanging="227"/>
        <w:rPr>
          <w:rFonts w:ascii="Arial" w:hAnsi="Arial" w:cs="Arial"/>
          <w:b/>
          <w:sz w:val="20"/>
          <w:szCs w:val="20"/>
        </w:rPr>
      </w:pPr>
      <w:r w:rsidRPr="00083AC5">
        <w:rPr>
          <w:rFonts w:ascii="Arial" w:hAnsi="Arial" w:cs="Arial"/>
          <w:b/>
          <w:sz w:val="20"/>
          <w:szCs w:val="20"/>
        </w:rPr>
        <w:t>Abstattungskredit</w:t>
      </w:r>
      <w:r w:rsidR="007314E5" w:rsidRPr="00083AC5">
        <w:rPr>
          <w:rFonts w:ascii="Arial" w:hAnsi="Arial" w:cs="Arial"/>
          <w:b/>
          <w:sz w:val="20"/>
          <w:szCs w:val="20"/>
        </w:rPr>
        <w:t xml:space="preserve">: </w:t>
      </w:r>
      <w:r w:rsidR="007314E5" w:rsidRPr="00083AC5">
        <w:rPr>
          <w:rFonts w:ascii="Arial" w:hAnsi="Arial" w:cs="Arial"/>
          <w:bCs/>
          <w:sz w:val="20"/>
          <w:szCs w:val="20"/>
        </w:rPr>
        <w:t>Einmal ausnutzbarer Kredit mit regelmäßiger Rückzahlung in Form</w:t>
      </w:r>
    </w:p>
    <w:p w14:paraId="44A88103" w14:textId="1A5F6D8C" w:rsidR="007314E5" w:rsidRPr="00083AC5" w:rsidRDefault="007314E5" w:rsidP="007314E5">
      <w:pPr>
        <w:pStyle w:val="Listenabsatz"/>
        <w:numPr>
          <w:ilvl w:val="1"/>
          <w:numId w:val="50"/>
        </w:numPr>
        <w:ind w:left="907" w:hanging="227"/>
        <w:rPr>
          <w:rFonts w:ascii="Arial" w:hAnsi="Arial" w:cs="Arial"/>
          <w:bCs/>
          <w:sz w:val="20"/>
          <w:szCs w:val="20"/>
        </w:rPr>
      </w:pPr>
      <w:r w:rsidRPr="00083AC5">
        <w:rPr>
          <w:rFonts w:ascii="Arial" w:hAnsi="Arial" w:cs="Arial"/>
          <w:bCs/>
          <w:sz w:val="20"/>
          <w:szCs w:val="20"/>
        </w:rPr>
        <w:t>von</w:t>
      </w:r>
      <w:r w:rsidRPr="00083AC5">
        <w:rPr>
          <w:rFonts w:ascii="Arial" w:hAnsi="Arial" w:cs="Arial"/>
          <w:b/>
          <w:sz w:val="20"/>
          <w:szCs w:val="20"/>
        </w:rPr>
        <w:t xml:space="preserve"> </w:t>
      </w:r>
      <w:r w:rsidR="002F196F" w:rsidRPr="00083AC5">
        <w:rPr>
          <w:rFonts w:ascii="Arial" w:hAnsi="Arial" w:cs="Arial"/>
          <w:b/>
          <w:sz w:val="20"/>
          <w:szCs w:val="20"/>
        </w:rPr>
        <w:t>Pauschalraten</w:t>
      </w:r>
      <w:r w:rsidRPr="00083AC5">
        <w:rPr>
          <w:rFonts w:ascii="Arial" w:hAnsi="Arial" w:cs="Arial"/>
          <w:b/>
          <w:sz w:val="20"/>
          <w:szCs w:val="20"/>
        </w:rPr>
        <w:t xml:space="preserve"> </w:t>
      </w:r>
      <w:r w:rsidRPr="00083AC5">
        <w:rPr>
          <w:rFonts w:ascii="Arial" w:hAnsi="Arial" w:cs="Arial"/>
          <w:bCs/>
          <w:sz w:val="20"/>
          <w:szCs w:val="20"/>
        </w:rPr>
        <w:t>in variabler Höhe bestehend aus einem Kapitalanteil, Entgelten und Sollzinsen</w:t>
      </w:r>
    </w:p>
    <w:p w14:paraId="75D288C7" w14:textId="13B57254" w:rsidR="007314E5" w:rsidRPr="00083AC5" w:rsidRDefault="007314E5" w:rsidP="007314E5">
      <w:pPr>
        <w:pStyle w:val="Listenabsatz"/>
        <w:numPr>
          <w:ilvl w:val="1"/>
          <w:numId w:val="50"/>
        </w:numPr>
        <w:ind w:left="907" w:hanging="227"/>
        <w:rPr>
          <w:rFonts w:ascii="Arial" w:hAnsi="Arial" w:cs="Arial"/>
          <w:bCs/>
          <w:sz w:val="20"/>
          <w:szCs w:val="20"/>
        </w:rPr>
      </w:pPr>
      <w:r w:rsidRPr="00083AC5">
        <w:rPr>
          <w:rFonts w:ascii="Arial" w:hAnsi="Arial" w:cs="Arial"/>
          <w:bCs/>
          <w:sz w:val="20"/>
          <w:szCs w:val="20"/>
        </w:rPr>
        <w:t xml:space="preserve">von gleichbleibenden </w:t>
      </w:r>
      <w:r w:rsidRPr="00083AC5">
        <w:rPr>
          <w:rFonts w:ascii="Arial" w:hAnsi="Arial" w:cs="Arial"/>
          <w:b/>
          <w:bCs/>
          <w:sz w:val="20"/>
          <w:szCs w:val="20"/>
        </w:rPr>
        <w:t>Kapitalraten</w:t>
      </w:r>
      <w:r w:rsidRPr="00083AC5">
        <w:rPr>
          <w:rFonts w:ascii="Arial" w:hAnsi="Arial" w:cs="Arial"/>
          <w:bCs/>
          <w:sz w:val="20"/>
          <w:szCs w:val="20"/>
        </w:rPr>
        <w:t>, die lediglich das Kapital tilgen; Zahlung der Sollzinsen und Entgelte separat zu den Abschlussterminen</w:t>
      </w:r>
    </w:p>
    <w:p w14:paraId="6E4C8341" w14:textId="7405D909" w:rsidR="007314E5" w:rsidRPr="00083AC5" w:rsidRDefault="007314E5" w:rsidP="007314E5">
      <w:pPr>
        <w:pStyle w:val="Listenabsatz"/>
        <w:numPr>
          <w:ilvl w:val="0"/>
          <w:numId w:val="44"/>
        </w:numPr>
        <w:ind w:left="681" w:hanging="227"/>
        <w:rPr>
          <w:rFonts w:ascii="Arial" w:hAnsi="Arial" w:cs="Arial"/>
          <w:sz w:val="20"/>
          <w:szCs w:val="20"/>
        </w:rPr>
      </w:pPr>
      <w:r w:rsidRPr="00083AC5">
        <w:rPr>
          <w:rFonts w:ascii="Arial" w:hAnsi="Arial" w:cs="Arial"/>
          <w:b/>
          <w:sz w:val="20"/>
          <w:szCs w:val="20"/>
        </w:rPr>
        <w:t>E</w:t>
      </w:r>
      <w:r w:rsidR="002F196F" w:rsidRPr="00083AC5">
        <w:rPr>
          <w:rFonts w:ascii="Arial" w:hAnsi="Arial" w:cs="Arial"/>
          <w:b/>
          <w:sz w:val="20"/>
          <w:szCs w:val="20"/>
        </w:rPr>
        <w:t>ndfällig</w:t>
      </w:r>
      <w:r w:rsidRPr="00083AC5">
        <w:rPr>
          <w:rFonts w:ascii="Arial" w:hAnsi="Arial" w:cs="Arial"/>
          <w:b/>
          <w:sz w:val="20"/>
          <w:szCs w:val="20"/>
        </w:rPr>
        <w:t>er Kredit</w:t>
      </w:r>
      <w:r w:rsidR="002F196F" w:rsidRPr="00083AC5">
        <w:rPr>
          <w:rFonts w:ascii="Arial" w:hAnsi="Arial" w:cs="Arial"/>
          <w:b/>
          <w:sz w:val="20"/>
          <w:szCs w:val="20"/>
        </w:rPr>
        <w:t>:</w:t>
      </w:r>
      <w:r w:rsidR="002F196F" w:rsidRPr="00083AC5">
        <w:rPr>
          <w:rFonts w:ascii="Arial" w:hAnsi="Arial" w:cs="Arial"/>
          <w:bCs/>
          <w:sz w:val="20"/>
          <w:szCs w:val="20"/>
        </w:rPr>
        <w:t xml:space="preserve"> </w:t>
      </w:r>
      <w:r w:rsidRPr="00083AC5">
        <w:rPr>
          <w:rFonts w:ascii="Arial" w:hAnsi="Arial" w:cs="Arial"/>
          <w:sz w:val="20"/>
          <w:szCs w:val="20"/>
        </w:rPr>
        <w:t>Einmal ausnutzbarer Kredit mit Rückzahlung des gesamten Kapitals erst am Laufzeitende und laufender Bezahlung der Sollzinsen und Entgelte zu den Abschlussterminen.</w:t>
      </w:r>
    </w:p>
    <w:p w14:paraId="0027FE71" w14:textId="77777777" w:rsidR="00FC759D" w:rsidRPr="00083AC5" w:rsidRDefault="00FC759D" w:rsidP="00664203">
      <w:pPr>
        <w:rPr>
          <w:rFonts w:ascii="Arial" w:hAnsi="Arial" w:cs="Arial"/>
          <w:sz w:val="20"/>
          <w:szCs w:val="20"/>
        </w:rPr>
      </w:pPr>
    </w:p>
    <w:p w14:paraId="7A06E303" w14:textId="77777777" w:rsidR="00B32BEF" w:rsidRPr="00083AC5" w:rsidRDefault="00B32BEF" w:rsidP="00D9668D">
      <w:pPr>
        <w:ind w:left="284"/>
        <w:rPr>
          <w:rFonts w:ascii="Arial" w:hAnsi="Arial" w:cs="Arial"/>
          <w:sz w:val="20"/>
          <w:szCs w:val="20"/>
        </w:rPr>
      </w:pPr>
      <w:r w:rsidRPr="00083AC5">
        <w:rPr>
          <w:rFonts w:ascii="Arial" w:hAnsi="Arial" w:cs="Arial"/>
          <w:sz w:val="20"/>
          <w:szCs w:val="20"/>
        </w:rPr>
        <w:t>Tilgungsrhythmus:</w:t>
      </w:r>
    </w:p>
    <w:p w14:paraId="753FE8CA" w14:textId="77777777" w:rsidR="00B32BEF" w:rsidRPr="00083AC5" w:rsidRDefault="00B32BEF" w:rsidP="00FA1FCE">
      <w:pPr>
        <w:pStyle w:val="Listenabsatz"/>
        <w:numPr>
          <w:ilvl w:val="0"/>
          <w:numId w:val="39"/>
        </w:numPr>
        <w:ind w:left="681" w:hanging="227"/>
        <w:rPr>
          <w:rFonts w:ascii="Arial" w:hAnsi="Arial" w:cs="Arial"/>
          <w:sz w:val="20"/>
          <w:szCs w:val="20"/>
        </w:rPr>
      </w:pPr>
      <w:r w:rsidRPr="00083AC5">
        <w:rPr>
          <w:rFonts w:ascii="Arial" w:hAnsi="Arial" w:cs="Arial"/>
          <w:sz w:val="20"/>
          <w:szCs w:val="20"/>
        </w:rPr>
        <w:t>monatlich</w:t>
      </w:r>
    </w:p>
    <w:p w14:paraId="2FD29395" w14:textId="77777777" w:rsidR="00B32BEF" w:rsidRPr="00083AC5" w:rsidRDefault="00B32BEF" w:rsidP="00FA1FCE">
      <w:pPr>
        <w:pStyle w:val="Listenabsatz"/>
        <w:numPr>
          <w:ilvl w:val="0"/>
          <w:numId w:val="39"/>
        </w:numPr>
        <w:ind w:left="681" w:hanging="227"/>
        <w:rPr>
          <w:rFonts w:ascii="Arial" w:hAnsi="Arial" w:cs="Arial"/>
          <w:sz w:val="20"/>
          <w:szCs w:val="20"/>
        </w:rPr>
      </w:pPr>
      <w:r w:rsidRPr="00083AC5">
        <w:rPr>
          <w:rFonts w:ascii="Arial" w:hAnsi="Arial" w:cs="Arial"/>
          <w:sz w:val="20"/>
          <w:szCs w:val="20"/>
        </w:rPr>
        <w:t>vierteljährlich</w:t>
      </w:r>
    </w:p>
    <w:p w14:paraId="3C747AE5" w14:textId="77777777" w:rsidR="00B32BEF" w:rsidRPr="00083AC5" w:rsidRDefault="00B32BEF" w:rsidP="00FA1FCE">
      <w:pPr>
        <w:pStyle w:val="Listenabsatz"/>
        <w:numPr>
          <w:ilvl w:val="0"/>
          <w:numId w:val="39"/>
        </w:numPr>
        <w:ind w:left="681" w:hanging="227"/>
        <w:rPr>
          <w:rFonts w:ascii="Arial" w:hAnsi="Arial" w:cs="Arial"/>
          <w:sz w:val="20"/>
          <w:szCs w:val="20"/>
        </w:rPr>
      </w:pPr>
      <w:r w:rsidRPr="00083AC5">
        <w:rPr>
          <w:rFonts w:ascii="Arial" w:hAnsi="Arial" w:cs="Arial"/>
          <w:sz w:val="20"/>
          <w:szCs w:val="20"/>
        </w:rPr>
        <w:t>halbjährlich</w:t>
      </w:r>
    </w:p>
    <w:p w14:paraId="5B9B6CC5" w14:textId="77777777" w:rsidR="00157DDA" w:rsidRPr="00083AC5" w:rsidRDefault="00B32BEF" w:rsidP="00FA1FCE">
      <w:pPr>
        <w:pStyle w:val="Listenabsatz"/>
        <w:numPr>
          <w:ilvl w:val="0"/>
          <w:numId w:val="39"/>
        </w:numPr>
        <w:ind w:left="681" w:hanging="227"/>
        <w:rPr>
          <w:rFonts w:ascii="Arial" w:hAnsi="Arial" w:cs="Arial"/>
          <w:sz w:val="20"/>
          <w:szCs w:val="20"/>
        </w:rPr>
      </w:pPr>
      <w:r w:rsidRPr="00083AC5">
        <w:rPr>
          <w:rFonts w:ascii="Arial" w:hAnsi="Arial" w:cs="Arial"/>
          <w:sz w:val="20"/>
          <w:szCs w:val="20"/>
        </w:rPr>
        <w:t>jährlich</w:t>
      </w:r>
    </w:p>
    <w:p w14:paraId="4ACD3425" w14:textId="77777777" w:rsidR="00FA1FCE" w:rsidRPr="00083AC5" w:rsidRDefault="00157DDA" w:rsidP="00FA1FCE">
      <w:pPr>
        <w:pStyle w:val="Listenabsatz"/>
        <w:numPr>
          <w:ilvl w:val="0"/>
          <w:numId w:val="39"/>
        </w:numPr>
        <w:ind w:left="681" w:hanging="227"/>
        <w:rPr>
          <w:rFonts w:ascii="Arial" w:hAnsi="Arial" w:cs="Arial"/>
          <w:sz w:val="20"/>
          <w:szCs w:val="20"/>
        </w:rPr>
      </w:pPr>
      <w:r w:rsidRPr="00083AC5">
        <w:rPr>
          <w:rFonts w:ascii="Arial" w:hAnsi="Arial" w:cs="Arial"/>
          <w:sz w:val="20"/>
          <w:szCs w:val="20"/>
        </w:rPr>
        <w:t>endfällig</w:t>
      </w:r>
    </w:p>
    <w:p w14:paraId="3BCCF0C2" w14:textId="7FD5B413" w:rsidR="00B32BEF" w:rsidRPr="00083AC5" w:rsidRDefault="00FA1FCE" w:rsidP="00FA1FCE">
      <w:pPr>
        <w:ind w:left="454"/>
        <w:rPr>
          <w:rFonts w:ascii="Arial" w:hAnsi="Arial" w:cs="Arial"/>
          <w:sz w:val="20"/>
          <w:szCs w:val="20"/>
        </w:rPr>
      </w:pPr>
      <w:r w:rsidRPr="00083AC5">
        <w:rPr>
          <w:rFonts w:ascii="Arial" w:hAnsi="Arial" w:cs="Arial"/>
          <w:sz w:val="20"/>
          <w:szCs w:val="20"/>
        </w:rPr>
        <w:br/>
      </w:r>
      <w:r w:rsidR="00664203" w:rsidRPr="00083AC5">
        <w:rPr>
          <w:rFonts w:ascii="Arial" w:hAnsi="Arial" w:cs="Arial"/>
          <w:sz w:val="20"/>
          <w:szCs w:val="20"/>
        </w:rPr>
        <w:t>Die individuelle Abstimmung der Anzahl, Häufigkeit und Höhe der regelmäßigen Rückzahlungen erfolgt im Kundengespräch.</w:t>
      </w:r>
    </w:p>
    <w:p w14:paraId="403D0B28" w14:textId="2E4645A5" w:rsidR="00D576F7" w:rsidRPr="00083AC5" w:rsidRDefault="00D576F7">
      <w:pPr>
        <w:rPr>
          <w:rFonts w:ascii="Arial" w:hAnsi="Arial" w:cs="Arial"/>
          <w:sz w:val="20"/>
          <w:szCs w:val="20"/>
        </w:rPr>
      </w:pPr>
    </w:p>
    <w:p w14:paraId="7429DC82" w14:textId="7F8C15B6" w:rsidR="00B32BEF" w:rsidRPr="00083AC5" w:rsidRDefault="008C04DE" w:rsidP="00B32BEF">
      <w:pPr>
        <w:pStyle w:val="Listenabsatz"/>
        <w:numPr>
          <w:ilvl w:val="0"/>
          <w:numId w:val="16"/>
        </w:numPr>
        <w:ind w:left="284"/>
        <w:rPr>
          <w:rFonts w:ascii="Arial" w:hAnsi="Arial" w:cs="Arial"/>
          <w:sz w:val="20"/>
          <w:szCs w:val="20"/>
          <w:lang w:val="de-AT"/>
        </w:rPr>
      </w:pPr>
      <w:r w:rsidRPr="00083AC5">
        <w:rPr>
          <w:rFonts w:ascii="Arial" w:hAnsi="Arial" w:cs="Arial"/>
          <w:b/>
          <w:sz w:val="20"/>
          <w:szCs w:val="20"/>
        </w:rPr>
        <w:t>Hinweis</w:t>
      </w:r>
      <w:r w:rsidR="004119B9" w:rsidRPr="00083AC5">
        <w:rPr>
          <w:rFonts w:ascii="Arial" w:hAnsi="Arial" w:cs="Arial"/>
          <w:b/>
          <w:sz w:val="20"/>
          <w:szCs w:val="20"/>
        </w:rPr>
        <w:t xml:space="preserve"> –</w:t>
      </w:r>
      <w:r w:rsidR="00B32BEF" w:rsidRPr="00083AC5">
        <w:rPr>
          <w:rFonts w:ascii="Arial" w:hAnsi="Arial" w:cs="Arial"/>
          <w:b/>
          <w:sz w:val="20"/>
          <w:szCs w:val="20"/>
        </w:rPr>
        <w:t xml:space="preserve"> </w:t>
      </w:r>
      <w:r w:rsidR="00305BB7" w:rsidRPr="00083AC5">
        <w:rPr>
          <w:rFonts w:ascii="Arial" w:hAnsi="Arial" w:cs="Arial"/>
          <w:b/>
          <w:sz w:val="20"/>
          <w:szCs w:val="20"/>
        </w:rPr>
        <w:t>keine garantierte Rückzahlung</w:t>
      </w:r>
    </w:p>
    <w:p w14:paraId="1BEB07C9" w14:textId="7D48A5E9" w:rsidR="00BF1AC0" w:rsidRPr="00083AC5" w:rsidRDefault="00664203" w:rsidP="00BF1AC0">
      <w:pPr>
        <w:ind w:left="284"/>
        <w:rPr>
          <w:rFonts w:ascii="Arial" w:hAnsi="Arial" w:cs="Arial"/>
          <w:sz w:val="20"/>
          <w:szCs w:val="20"/>
        </w:rPr>
      </w:pPr>
      <w:r w:rsidRPr="00083AC5">
        <w:rPr>
          <w:rFonts w:ascii="Arial" w:hAnsi="Arial" w:cs="Arial"/>
          <w:sz w:val="20"/>
          <w:szCs w:val="20"/>
        </w:rPr>
        <w:t>Die Einhaltung der Bedingungen des Kreditvertrags garantiert nicht die Rückzahlung des aufgrund des Kreditvertrags in Anspruch genommenen Gesamtkreditbetrags. Das bedeutet insbesondere, dass bei Erhöhung des Sollzinssatzes und/oder der Kosten im Zusammenhang mit dem Kredit höhere/mehr als die im Kreditvertrag genannten Raten und Gesamtbetrag zurückzuzahlen sind.</w:t>
      </w:r>
    </w:p>
    <w:p w14:paraId="055C67F2" w14:textId="22965BB3" w:rsidR="00182F26" w:rsidRPr="00083AC5" w:rsidRDefault="00182F26">
      <w:pPr>
        <w:rPr>
          <w:rFonts w:ascii="Arial" w:hAnsi="Arial" w:cs="Arial"/>
          <w:sz w:val="20"/>
          <w:szCs w:val="20"/>
        </w:rPr>
      </w:pPr>
    </w:p>
    <w:p w14:paraId="140C0B30" w14:textId="3A996039" w:rsidR="00DE0624" w:rsidRPr="00592174" w:rsidRDefault="000E7E31" w:rsidP="002638BE">
      <w:pPr>
        <w:pStyle w:val="Listenabsatz"/>
        <w:numPr>
          <w:ilvl w:val="0"/>
          <w:numId w:val="16"/>
        </w:numPr>
        <w:ind w:left="284"/>
        <w:rPr>
          <w:rFonts w:ascii="Arial" w:hAnsi="Arial" w:cs="Arial"/>
          <w:sz w:val="20"/>
          <w:szCs w:val="20"/>
          <w:lang w:val="de-AT"/>
        </w:rPr>
      </w:pPr>
      <w:commentRangeStart w:id="0"/>
      <w:r w:rsidRPr="00083AC5">
        <w:rPr>
          <w:rFonts w:ascii="Arial" w:hAnsi="Arial" w:cs="Arial"/>
          <w:b/>
          <w:sz w:val="20"/>
          <w:szCs w:val="20"/>
        </w:rPr>
        <w:t>V</w:t>
      </w:r>
      <w:r w:rsidR="00B32BEF" w:rsidRPr="00083AC5">
        <w:rPr>
          <w:rFonts w:ascii="Arial" w:hAnsi="Arial" w:cs="Arial"/>
          <w:b/>
          <w:sz w:val="20"/>
          <w:szCs w:val="20"/>
        </w:rPr>
        <w:t>orzeitige Rückzahlung</w:t>
      </w:r>
      <w:r w:rsidR="00CB75E4">
        <w:rPr>
          <w:rFonts w:ascii="Arial" w:hAnsi="Arial" w:cs="Arial"/>
          <w:b/>
          <w:sz w:val="20"/>
          <w:szCs w:val="20"/>
        </w:rPr>
        <w:t xml:space="preserve"> (bei Abstattungskrediten / Darlehen)</w:t>
      </w:r>
    </w:p>
    <w:p w14:paraId="5515F822" w14:textId="77777777" w:rsidR="00DE0624" w:rsidRPr="00592174" w:rsidRDefault="00DE0624" w:rsidP="00592174">
      <w:pPr>
        <w:pStyle w:val="Listenabsatz"/>
        <w:ind w:left="284"/>
        <w:rPr>
          <w:rFonts w:ascii="Arial" w:hAnsi="Arial" w:cs="Arial"/>
          <w:sz w:val="20"/>
          <w:szCs w:val="20"/>
          <w:lang w:val="de-AT"/>
        </w:rPr>
      </w:pPr>
    </w:p>
    <w:p w14:paraId="3F376D3B" w14:textId="77777777" w:rsidR="00544777" w:rsidRPr="00592174" w:rsidRDefault="00F7370A" w:rsidP="00592174">
      <w:pPr>
        <w:pStyle w:val="Listenabsatz"/>
        <w:ind w:left="284"/>
        <w:rPr>
          <w:rFonts w:ascii="Arial" w:hAnsi="Arial" w:cs="Arial"/>
          <w:sz w:val="20"/>
          <w:szCs w:val="20"/>
          <w:lang w:val="de-AT"/>
        </w:rPr>
      </w:pPr>
      <w:r>
        <w:rPr>
          <w:rFonts w:ascii="Arial" w:hAnsi="Arial" w:cs="Arial"/>
          <w:sz w:val="20"/>
          <w:szCs w:val="20"/>
        </w:rPr>
        <w:t xml:space="preserve">Die gänzliche oder teilweise vorzeitige Rückzahlung des Kredites ist vorbehaltlich des Nachstehenden jederzeit möglich, für die Restlaufzeit fallen keine Kosten an. </w:t>
      </w:r>
    </w:p>
    <w:p w14:paraId="4C664D0B" w14:textId="77777777" w:rsidR="00544777" w:rsidRPr="00592174" w:rsidRDefault="00544777" w:rsidP="00592174">
      <w:pPr>
        <w:pStyle w:val="Listenabsatz"/>
        <w:rPr>
          <w:rFonts w:ascii="Arial" w:hAnsi="Arial" w:cs="Arial"/>
          <w:sz w:val="20"/>
          <w:szCs w:val="20"/>
        </w:rPr>
      </w:pPr>
    </w:p>
    <w:p w14:paraId="2E3D7F5E" w14:textId="2D62299C" w:rsidR="00787EF4" w:rsidRPr="00787EF4" w:rsidRDefault="00787EF4" w:rsidP="00787EF4">
      <w:pPr>
        <w:pStyle w:val="Listenabsatz"/>
        <w:numPr>
          <w:ilvl w:val="0"/>
          <w:numId w:val="39"/>
        </w:numPr>
        <w:rPr>
          <w:rFonts w:ascii="Arial" w:hAnsi="Arial" w:cs="Arial"/>
          <w:sz w:val="20"/>
          <w:szCs w:val="20"/>
          <w:lang w:val="de-AT"/>
        </w:rPr>
      </w:pPr>
      <w:r>
        <w:rPr>
          <w:rFonts w:ascii="Arial" w:hAnsi="Arial" w:cs="Arial"/>
          <w:b/>
          <w:bCs/>
          <w:sz w:val="20"/>
          <w:szCs w:val="20"/>
          <w:u w:val="single"/>
        </w:rPr>
        <w:t>h</w:t>
      </w:r>
      <w:r w:rsidR="00544777" w:rsidRPr="00592174">
        <w:rPr>
          <w:rFonts w:ascii="Arial" w:hAnsi="Arial" w:cs="Arial"/>
          <w:b/>
          <w:bCs/>
          <w:sz w:val="20"/>
          <w:szCs w:val="20"/>
          <w:u w:val="single"/>
        </w:rPr>
        <w:t>ypothekarisch besicherte Kredite:</w:t>
      </w:r>
      <w:r w:rsidR="00544777">
        <w:rPr>
          <w:rFonts w:ascii="Arial" w:hAnsi="Arial" w:cs="Arial"/>
          <w:sz w:val="20"/>
          <w:szCs w:val="20"/>
        </w:rPr>
        <w:t xml:space="preserve"> Kostenfreie Rückzahlungen sind während einer Periode mit variablem </w:t>
      </w:r>
      <w:r w:rsidR="00207A78">
        <w:rPr>
          <w:rFonts w:ascii="Arial" w:hAnsi="Arial" w:cs="Arial"/>
          <w:sz w:val="20"/>
          <w:szCs w:val="20"/>
        </w:rPr>
        <w:t xml:space="preserve">Zinssatz nur unter Einhaltung einer Kündigungsfrist in der Dauer von 6 Monaten, während einer Fixzinsperiode unter Einhaltung </w:t>
      </w:r>
      <w:r w:rsidR="00CE61D9">
        <w:rPr>
          <w:rFonts w:ascii="Arial" w:hAnsi="Arial" w:cs="Arial"/>
          <w:sz w:val="20"/>
          <w:szCs w:val="20"/>
        </w:rPr>
        <w:t xml:space="preserve">der Restlaufzeit der Fixzinsperiode möglich. Bei Nichteinhaltung ist für den nicht eingehaltenen Teil der Kündigungsfrist </w:t>
      </w:r>
      <w:r w:rsidR="003F5B92">
        <w:rPr>
          <w:rFonts w:ascii="Arial" w:hAnsi="Arial" w:cs="Arial"/>
          <w:sz w:val="20"/>
          <w:szCs w:val="20"/>
        </w:rPr>
        <w:t xml:space="preserve">bzw. Restlaufzeit einer Fixzinsperiode eine Entschädigung zu zahlen. </w:t>
      </w:r>
      <w:r>
        <w:rPr>
          <w:rFonts w:ascii="Arial" w:hAnsi="Arial" w:cs="Arial"/>
          <w:sz w:val="20"/>
          <w:szCs w:val="20"/>
        </w:rPr>
        <w:br/>
      </w:r>
    </w:p>
    <w:p w14:paraId="20862D2A" w14:textId="77777777" w:rsidR="00787EF4" w:rsidRPr="00787EF4" w:rsidRDefault="00787EF4" w:rsidP="00787EF4">
      <w:pPr>
        <w:pStyle w:val="Listenabsatz"/>
        <w:numPr>
          <w:ilvl w:val="0"/>
          <w:numId w:val="39"/>
        </w:numPr>
        <w:rPr>
          <w:rFonts w:ascii="Arial" w:hAnsi="Arial" w:cs="Arial"/>
          <w:sz w:val="20"/>
          <w:szCs w:val="20"/>
          <w:lang w:val="de-AT"/>
        </w:rPr>
      </w:pPr>
      <w:r>
        <w:rPr>
          <w:rFonts w:ascii="Arial" w:hAnsi="Arial" w:cs="Arial"/>
          <w:b/>
          <w:bCs/>
          <w:sz w:val="20"/>
          <w:szCs w:val="20"/>
          <w:u w:val="single"/>
        </w:rPr>
        <w:lastRenderedPageBreak/>
        <w:t>n</w:t>
      </w:r>
      <w:r w:rsidR="00321576" w:rsidRPr="00592174">
        <w:rPr>
          <w:rFonts w:ascii="Arial" w:hAnsi="Arial" w:cs="Arial"/>
          <w:b/>
          <w:bCs/>
          <w:sz w:val="20"/>
          <w:szCs w:val="20"/>
          <w:u w:val="single"/>
        </w:rPr>
        <w:t>icht hypothekarisch besicherte Kredite:</w:t>
      </w:r>
      <w:r w:rsidR="00321576">
        <w:rPr>
          <w:rFonts w:ascii="Arial" w:hAnsi="Arial" w:cs="Arial"/>
          <w:sz w:val="20"/>
          <w:szCs w:val="20"/>
        </w:rPr>
        <w:t xml:space="preserve"> Bei Rückzahlungen während einer </w:t>
      </w:r>
      <w:r w:rsidR="002E0AF5">
        <w:rPr>
          <w:rFonts w:ascii="Arial" w:hAnsi="Arial" w:cs="Arial"/>
          <w:sz w:val="20"/>
          <w:szCs w:val="20"/>
        </w:rPr>
        <w:t>Fixzinsperiode steht dem Kreditgeber das Recht auf Entschädigung zu. Keine Entschädigung fällt an, solange die in den letzten 12 Monaten vorzeitig zurückgezahlten Beträge in Summe EUR 10.000 nicht übersteigen, oder wenn die vorzeitige Rückzahlung aus einer zum Kre</w:t>
      </w:r>
      <w:r w:rsidR="00C37314">
        <w:rPr>
          <w:rFonts w:ascii="Arial" w:hAnsi="Arial" w:cs="Arial"/>
          <w:sz w:val="20"/>
          <w:szCs w:val="20"/>
        </w:rPr>
        <w:t>d</w:t>
      </w:r>
      <w:r w:rsidR="002E0AF5">
        <w:rPr>
          <w:rFonts w:ascii="Arial" w:hAnsi="Arial" w:cs="Arial"/>
          <w:sz w:val="20"/>
          <w:szCs w:val="20"/>
        </w:rPr>
        <w:t>it vereinbarten Versicherung erfolgt.</w:t>
      </w:r>
      <w:r w:rsidR="00207A78" w:rsidRPr="00592174">
        <w:rPr>
          <w:rFonts w:ascii="Arial" w:hAnsi="Arial" w:cs="Arial"/>
          <w:sz w:val="20"/>
          <w:szCs w:val="20"/>
        </w:rPr>
        <w:t xml:space="preserve"> </w:t>
      </w:r>
      <w:r w:rsidR="002E0AF5">
        <w:rPr>
          <w:rFonts w:ascii="Arial" w:hAnsi="Arial" w:cs="Arial"/>
          <w:sz w:val="20"/>
          <w:szCs w:val="20"/>
        </w:rPr>
        <w:br/>
      </w:r>
    </w:p>
    <w:p w14:paraId="72354C59" w14:textId="77777777" w:rsidR="00787EF4" w:rsidRPr="00787EF4" w:rsidRDefault="00787EF4" w:rsidP="00787EF4">
      <w:pPr>
        <w:pStyle w:val="Listenabsatz"/>
        <w:ind w:left="1004"/>
        <w:rPr>
          <w:rFonts w:ascii="Arial" w:hAnsi="Arial" w:cs="Arial"/>
          <w:sz w:val="20"/>
          <w:szCs w:val="20"/>
          <w:lang w:val="de-AT"/>
        </w:rPr>
      </w:pPr>
    </w:p>
    <w:p w14:paraId="30BA2215" w14:textId="77777777" w:rsidR="00787EF4" w:rsidRDefault="00787EF4" w:rsidP="00787EF4">
      <w:pPr>
        <w:ind w:left="644"/>
        <w:rPr>
          <w:rFonts w:ascii="Arial" w:hAnsi="Arial" w:cs="Arial"/>
          <w:sz w:val="20"/>
          <w:szCs w:val="20"/>
        </w:rPr>
      </w:pPr>
    </w:p>
    <w:p w14:paraId="4FFB8119" w14:textId="77777777" w:rsidR="00787EF4" w:rsidRDefault="00787EF4" w:rsidP="00787EF4">
      <w:pPr>
        <w:ind w:left="644"/>
        <w:rPr>
          <w:rFonts w:ascii="Arial" w:hAnsi="Arial" w:cs="Arial"/>
          <w:sz w:val="20"/>
          <w:szCs w:val="20"/>
        </w:rPr>
      </w:pPr>
    </w:p>
    <w:p w14:paraId="2A3962EA" w14:textId="659CEB4B" w:rsidR="002E0AF5" w:rsidRPr="00787EF4" w:rsidRDefault="002E0AF5" w:rsidP="00787EF4">
      <w:pPr>
        <w:ind w:left="284"/>
        <w:jc w:val="both"/>
        <w:rPr>
          <w:rFonts w:ascii="Arial" w:hAnsi="Arial" w:cs="Arial"/>
          <w:sz w:val="20"/>
          <w:szCs w:val="20"/>
          <w:lang w:val="de-AT"/>
        </w:rPr>
      </w:pPr>
      <w:r w:rsidRPr="00787EF4">
        <w:rPr>
          <w:rFonts w:ascii="Arial" w:hAnsi="Arial" w:cs="Arial"/>
          <w:sz w:val="20"/>
          <w:szCs w:val="20"/>
        </w:rPr>
        <w:t>Berechnung der Höhe der Entschädigung in beiden Fällen:</w:t>
      </w:r>
    </w:p>
    <w:p w14:paraId="234B5014" w14:textId="77777777" w:rsidR="00787EF4" w:rsidRDefault="00787EF4" w:rsidP="00592174">
      <w:pPr>
        <w:pStyle w:val="Listenabsatz"/>
        <w:ind w:left="284"/>
        <w:rPr>
          <w:rFonts w:ascii="Arial" w:hAnsi="Arial" w:cs="Arial"/>
          <w:sz w:val="20"/>
          <w:szCs w:val="20"/>
          <w:lang w:val="de-AT"/>
        </w:rPr>
      </w:pPr>
    </w:p>
    <w:p w14:paraId="6B996FBA" w14:textId="7E9488A6" w:rsidR="00FD5F8A" w:rsidRPr="00592174" w:rsidRDefault="002E0AF5" w:rsidP="00592174">
      <w:pPr>
        <w:pStyle w:val="Listenabsatz"/>
        <w:ind w:left="284"/>
        <w:rPr>
          <w:rFonts w:ascii="Arial" w:hAnsi="Arial" w:cs="Arial"/>
          <w:sz w:val="20"/>
          <w:szCs w:val="20"/>
          <w:lang w:val="de-AT"/>
        </w:rPr>
      </w:pPr>
      <w:r>
        <w:rPr>
          <w:rFonts w:ascii="Arial" w:hAnsi="Arial" w:cs="Arial"/>
          <w:sz w:val="20"/>
          <w:szCs w:val="20"/>
        </w:rPr>
        <w:t>Einerseit</w:t>
      </w:r>
      <w:r w:rsidR="0079574A">
        <w:rPr>
          <w:rFonts w:ascii="Arial" w:hAnsi="Arial" w:cs="Arial"/>
          <w:sz w:val="20"/>
          <w:szCs w:val="20"/>
        </w:rPr>
        <w:t>s ist der Betrag der Zinsen zu ermitteln, den der Kreditnehmer bei vereinbarungsgemäßer Verzinsung des vorzeitig zurückbezahlten Kreditbetrags während der restlichen Dauer der Fixzinsperiode bzw. währen</w:t>
      </w:r>
      <w:r w:rsidR="00C7057B">
        <w:rPr>
          <w:rFonts w:ascii="Arial" w:hAnsi="Arial" w:cs="Arial"/>
          <w:sz w:val="20"/>
          <w:szCs w:val="20"/>
        </w:rPr>
        <w:t>d</w:t>
      </w:r>
      <w:r w:rsidR="0079574A">
        <w:rPr>
          <w:rFonts w:ascii="Arial" w:hAnsi="Arial" w:cs="Arial"/>
          <w:sz w:val="20"/>
          <w:szCs w:val="20"/>
        </w:rPr>
        <w:t xml:space="preserve"> der Kündigungsfrist zu bezahlen hätte</w:t>
      </w:r>
      <w:r w:rsidR="00C7057B">
        <w:rPr>
          <w:rFonts w:ascii="Arial" w:hAnsi="Arial" w:cs="Arial"/>
          <w:sz w:val="20"/>
          <w:szCs w:val="20"/>
        </w:rPr>
        <w:t xml:space="preserve">, und andererseits der Betrag, der bei Wiederveranlagung </w:t>
      </w:r>
      <w:r w:rsidR="00A6720F">
        <w:rPr>
          <w:rFonts w:ascii="Arial" w:hAnsi="Arial" w:cs="Arial"/>
          <w:sz w:val="20"/>
          <w:szCs w:val="20"/>
        </w:rPr>
        <w:t xml:space="preserve">des vorzeitig zurückbezahlten Kreditbetrags durch den Kreditgeber für dieselbe Zeitspanne auf dem Markt erzielbar ist. Unter Wiederveranlagung wird die neuerliche Kreditvergabe des vorzeitig zurückbezahlten Betrages verstanden. Der Zinssatz für die Wiederveranlagung hängt von den herrschenden Marktbedingungen zum Zeitpunkt der vorzeitigen Rückzahlung ab. </w:t>
      </w:r>
      <w:r w:rsidR="00FD5F8A">
        <w:rPr>
          <w:rFonts w:ascii="Arial" w:hAnsi="Arial" w:cs="Arial"/>
          <w:sz w:val="20"/>
          <w:szCs w:val="20"/>
        </w:rPr>
        <w:br/>
        <w:t xml:space="preserve">Die Differenz dieser beiden oben angeführten Zinsbeträge entspricht dem Vermögensnachteil des Kreditgebers und bildet somit die Obergrenze der dem Kreditgeber zustehenden Entschädigung. Die Entschädigung beträgt jedenfalls höchstens 1% (bei Restlaufzeit unter 1 Jahr 0,5%) des vorzeitig rückbezahlten Kreditbetrages, aber nie mehr als die Zinsen für die Restlaufzeit betragen hätten. </w:t>
      </w:r>
    </w:p>
    <w:p w14:paraId="63516476" w14:textId="484846FF" w:rsidR="008625E1" w:rsidRPr="00083AC5" w:rsidRDefault="00D57962" w:rsidP="00661CCB">
      <w:pPr>
        <w:rPr>
          <w:rFonts w:ascii="Arial" w:hAnsi="Arial" w:cs="Arial"/>
          <w:noProof/>
          <w:sz w:val="20"/>
          <w:szCs w:val="20"/>
        </w:rPr>
      </w:pPr>
      <w:r w:rsidRPr="00592174">
        <w:rPr>
          <w:rFonts w:ascii="Arial" w:hAnsi="Arial" w:cs="Arial"/>
          <w:sz w:val="20"/>
          <w:szCs w:val="20"/>
        </w:rPr>
        <w:br/>
      </w:r>
      <w:commentRangeEnd w:id="0"/>
      <w:r w:rsidR="002638BE">
        <w:rPr>
          <w:rStyle w:val="Kommentarzeichen"/>
        </w:rPr>
        <w:commentReference w:id="0"/>
      </w:r>
    </w:p>
    <w:p w14:paraId="5AA28733" w14:textId="0D8D3E29" w:rsidR="00D57962" w:rsidRPr="00083AC5" w:rsidRDefault="00B32BEF" w:rsidP="00D57962">
      <w:pPr>
        <w:pStyle w:val="Listenabsatz"/>
        <w:numPr>
          <w:ilvl w:val="0"/>
          <w:numId w:val="16"/>
        </w:numPr>
        <w:ind w:left="284"/>
        <w:rPr>
          <w:rFonts w:ascii="Arial" w:hAnsi="Arial" w:cs="Arial"/>
          <w:sz w:val="20"/>
          <w:szCs w:val="20"/>
          <w:lang w:val="de-AT"/>
        </w:rPr>
      </w:pPr>
      <w:r w:rsidRPr="00083AC5">
        <w:rPr>
          <w:rFonts w:ascii="Arial" w:hAnsi="Arial" w:cs="Arial"/>
          <w:b/>
          <w:sz w:val="20"/>
          <w:szCs w:val="20"/>
          <w:lang w:val="de-AT"/>
        </w:rPr>
        <w:t>Bew</w:t>
      </w:r>
      <w:r w:rsidR="007D2838" w:rsidRPr="00083AC5">
        <w:rPr>
          <w:rFonts w:ascii="Arial" w:hAnsi="Arial" w:cs="Arial"/>
          <w:b/>
          <w:sz w:val="20"/>
          <w:szCs w:val="20"/>
          <w:lang w:val="de-AT"/>
        </w:rPr>
        <w:t>ertung de</w:t>
      </w:r>
      <w:r w:rsidR="00214B29" w:rsidRPr="00083AC5">
        <w:rPr>
          <w:rFonts w:ascii="Arial" w:hAnsi="Arial" w:cs="Arial"/>
          <w:b/>
          <w:sz w:val="20"/>
          <w:szCs w:val="20"/>
          <w:lang w:val="de-AT"/>
        </w:rPr>
        <w:t>r als Sicherheit dienenden Immobilie</w:t>
      </w:r>
      <w:r w:rsidR="00D57962" w:rsidRPr="00083AC5">
        <w:rPr>
          <w:rFonts w:ascii="Arial" w:hAnsi="Arial" w:cs="Arial"/>
          <w:b/>
          <w:sz w:val="20"/>
          <w:szCs w:val="20"/>
          <w:lang w:val="de-AT"/>
        </w:rPr>
        <w:br/>
      </w:r>
      <w:r w:rsidR="00D57962" w:rsidRPr="00083AC5">
        <w:rPr>
          <w:rFonts w:ascii="Arial" w:hAnsi="Arial" w:cs="Arial"/>
          <w:sz w:val="20"/>
          <w:szCs w:val="20"/>
          <w:lang w:val="de-AT"/>
        </w:rPr>
        <w:t>Die Bewertung der als Sicherheit dienenden Immobilie ist erforderlich und wird durch den Kreditgeber oder durch einen von ihr beauftragten externen Sachverständigen durchgeführt. Die Kosten der Bewertung sind vom Verbraucher zu tragen.</w:t>
      </w:r>
    </w:p>
    <w:p w14:paraId="3010250A" w14:textId="77777777" w:rsidR="00B32BEF" w:rsidRPr="00083AC5" w:rsidRDefault="00B32BEF" w:rsidP="00B32BEF">
      <w:pPr>
        <w:rPr>
          <w:rFonts w:ascii="Arial" w:hAnsi="Arial" w:cs="Arial"/>
          <w:sz w:val="20"/>
          <w:szCs w:val="20"/>
          <w:lang w:val="de-AT"/>
        </w:rPr>
      </w:pPr>
    </w:p>
    <w:p w14:paraId="7669D050" w14:textId="07181F57" w:rsidR="0045651F" w:rsidRPr="00083AC5" w:rsidRDefault="00BD7FD0" w:rsidP="00D57962">
      <w:pPr>
        <w:pStyle w:val="Listenabsatz"/>
        <w:numPr>
          <w:ilvl w:val="0"/>
          <w:numId w:val="16"/>
        </w:numPr>
        <w:ind w:left="284"/>
        <w:rPr>
          <w:rFonts w:ascii="Arial" w:hAnsi="Arial" w:cs="Arial"/>
          <w:sz w:val="20"/>
          <w:szCs w:val="20"/>
          <w:lang w:val="de-AT"/>
        </w:rPr>
      </w:pPr>
      <w:r w:rsidRPr="00083AC5">
        <w:rPr>
          <w:rFonts w:ascii="Arial" w:hAnsi="Arial" w:cs="Arial"/>
          <w:b/>
          <w:sz w:val="20"/>
          <w:szCs w:val="20"/>
          <w:lang w:val="de-AT"/>
        </w:rPr>
        <w:t xml:space="preserve">Nebenleistungen als </w:t>
      </w:r>
      <w:r w:rsidR="00B32BEF" w:rsidRPr="00083AC5">
        <w:rPr>
          <w:rFonts w:ascii="Arial" w:hAnsi="Arial" w:cs="Arial"/>
          <w:b/>
          <w:sz w:val="20"/>
          <w:szCs w:val="20"/>
          <w:lang w:val="de-AT"/>
        </w:rPr>
        <w:t>Vorausse</w:t>
      </w:r>
      <w:r w:rsidR="007D2838" w:rsidRPr="00083AC5">
        <w:rPr>
          <w:rFonts w:ascii="Arial" w:hAnsi="Arial" w:cs="Arial"/>
          <w:b/>
          <w:sz w:val="20"/>
          <w:szCs w:val="20"/>
          <w:lang w:val="de-AT"/>
        </w:rPr>
        <w:t>tzungen für Kreditgewährung</w:t>
      </w:r>
      <w:r w:rsidR="00B32BEF" w:rsidRPr="00083AC5">
        <w:rPr>
          <w:rFonts w:ascii="Arial" w:hAnsi="Arial" w:cs="Arial"/>
          <w:b/>
          <w:sz w:val="20"/>
          <w:szCs w:val="20"/>
          <w:lang w:val="de-AT"/>
        </w:rPr>
        <w:br/>
      </w:r>
      <w:r w:rsidR="0045651F" w:rsidRPr="00083AC5">
        <w:rPr>
          <w:rFonts w:ascii="Arial" w:hAnsi="Arial" w:cs="Arial"/>
          <w:sz w:val="20"/>
          <w:szCs w:val="20"/>
          <w:lang w:val="de-AT"/>
        </w:rPr>
        <w:t>Die Gewährung des Kredites nach den vorgesehenen Vertragsbedingu</w:t>
      </w:r>
      <w:r w:rsidR="005405CB" w:rsidRPr="00083AC5">
        <w:rPr>
          <w:rFonts w:ascii="Arial" w:hAnsi="Arial" w:cs="Arial"/>
          <w:sz w:val="20"/>
          <w:szCs w:val="20"/>
          <w:lang w:val="de-AT"/>
        </w:rPr>
        <w:t>ngen kann voraussetzen, dass der Kreditnehmer</w:t>
      </w:r>
      <w:r w:rsidR="0045651F" w:rsidRPr="00083AC5">
        <w:rPr>
          <w:rFonts w:ascii="Arial" w:hAnsi="Arial" w:cs="Arial"/>
          <w:sz w:val="20"/>
          <w:szCs w:val="20"/>
          <w:lang w:val="de-AT"/>
        </w:rPr>
        <w:t xml:space="preserve"> bestimmte Ne</w:t>
      </w:r>
      <w:r w:rsidR="005405CB" w:rsidRPr="00083AC5">
        <w:rPr>
          <w:rFonts w:ascii="Arial" w:hAnsi="Arial" w:cs="Arial"/>
          <w:sz w:val="20"/>
          <w:szCs w:val="20"/>
          <w:lang w:val="de-AT"/>
        </w:rPr>
        <w:t>benleistungen zu erbringen hat</w:t>
      </w:r>
      <w:r w:rsidR="0045651F" w:rsidRPr="00083AC5">
        <w:rPr>
          <w:rFonts w:ascii="Arial" w:hAnsi="Arial" w:cs="Arial"/>
          <w:sz w:val="20"/>
          <w:szCs w:val="20"/>
          <w:lang w:val="de-AT"/>
        </w:rPr>
        <w:t>. Dies können sein:</w:t>
      </w:r>
    </w:p>
    <w:p w14:paraId="54698B8A" w14:textId="77777777" w:rsidR="008C4C44" w:rsidRPr="00083AC5" w:rsidRDefault="008C4C44" w:rsidP="00FA1FCE">
      <w:pPr>
        <w:pStyle w:val="Listenabsatz"/>
        <w:numPr>
          <w:ilvl w:val="0"/>
          <w:numId w:val="18"/>
        </w:numPr>
        <w:ind w:left="681" w:hanging="227"/>
        <w:rPr>
          <w:rFonts w:ascii="Arial" w:hAnsi="Arial" w:cs="Arial"/>
          <w:sz w:val="20"/>
          <w:szCs w:val="20"/>
        </w:rPr>
      </w:pPr>
      <w:r w:rsidRPr="00083AC5">
        <w:rPr>
          <w:rFonts w:ascii="Arial" w:hAnsi="Arial" w:cs="Arial"/>
          <w:sz w:val="20"/>
          <w:szCs w:val="20"/>
        </w:rPr>
        <w:t>Abschluss oder Beibringung von Versicherungen</w:t>
      </w:r>
    </w:p>
    <w:p w14:paraId="701B1E59" w14:textId="77777777" w:rsidR="0045651F" w:rsidRPr="00083AC5" w:rsidRDefault="0045651F" w:rsidP="00D9668D">
      <w:pPr>
        <w:ind w:hanging="284"/>
        <w:rPr>
          <w:rFonts w:ascii="Arial" w:hAnsi="Arial" w:cs="Arial"/>
          <w:sz w:val="20"/>
          <w:szCs w:val="20"/>
          <w:lang w:val="de-AT"/>
        </w:rPr>
      </w:pPr>
    </w:p>
    <w:p w14:paraId="5B6827C7" w14:textId="3612A85D" w:rsidR="00263A01" w:rsidRPr="00083AC5" w:rsidRDefault="00263A01" w:rsidP="00263A01">
      <w:pPr>
        <w:ind w:left="284"/>
        <w:rPr>
          <w:rFonts w:ascii="Arial" w:hAnsi="Arial" w:cs="Arial"/>
          <w:sz w:val="20"/>
          <w:szCs w:val="20"/>
          <w:lang w:val="de-AT"/>
        </w:rPr>
      </w:pPr>
      <w:r w:rsidRPr="00083AC5">
        <w:rPr>
          <w:rFonts w:ascii="Arial" w:hAnsi="Arial" w:cs="Arial"/>
          <w:sz w:val="20"/>
          <w:szCs w:val="20"/>
          <w:lang w:val="de-AT" w:eastAsia="zh-CN"/>
        </w:rPr>
        <w:t xml:space="preserve">Der Kreditnehmer kann als Nebenleistungen / Versicherungen sowohl Produkte des Kreditgebers </w:t>
      </w:r>
      <w:r w:rsidR="00030B87" w:rsidRPr="00083AC5">
        <w:rPr>
          <w:rFonts w:ascii="Arial" w:hAnsi="Arial" w:cs="Arial"/>
          <w:sz w:val="20"/>
          <w:szCs w:val="20"/>
          <w:lang w:val="de-AT" w:eastAsia="zh-CN"/>
        </w:rPr>
        <w:t>abschließen</w:t>
      </w:r>
      <w:r w:rsidRPr="00083AC5">
        <w:rPr>
          <w:rFonts w:ascii="Arial" w:hAnsi="Arial" w:cs="Arial"/>
          <w:sz w:val="20"/>
          <w:szCs w:val="20"/>
          <w:lang w:val="de-AT" w:eastAsia="zh-CN"/>
        </w:rPr>
        <w:t xml:space="preserve"> als auch gleichwertige Produkte anderer Anbieter beibringen.</w:t>
      </w:r>
    </w:p>
    <w:p w14:paraId="45CAE96A" w14:textId="2D86552A" w:rsidR="00B76B68" w:rsidRPr="00083AC5" w:rsidRDefault="0045651F" w:rsidP="00B76B68">
      <w:pPr>
        <w:ind w:left="284"/>
        <w:rPr>
          <w:rFonts w:ascii="Arial" w:hAnsi="Arial" w:cs="Arial"/>
          <w:sz w:val="20"/>
          <w:szCs w:val="20"/>
          <w:lang w:val="de-AT"/>
        </w:rPr>
      </w:pPr>
      <w:r w:rsidRPr="00083AC5">
        <w:rPr>
          <w:rFonts w:ascii="Arial" w:hAnsi="Arial" w:cs="Arial"/>
          <w:sz w:val="20"/>
          <w:szCs w:val="20"/>
          <w:lang w:val="de-AT"/>
        </w:rPr>
        <w:t>Die i</w:t>
      </w:r>
      <w:r w:rsidR="00B32BEF" w:rsidRPr="00083AC5">
        <w:rPr>
          <w:rFonts w:ascii="Arial" w:hAnsi="Arial" w:cs="Arial"/>
          <w:sz w:val="20"/>
          <w:szCs w:val="20"/>
          <w:lang w:val="de-AT"/>
        </w:rPr>
        <w:t>ndividuelle Abstimmung</w:t>
      </w:r>
      <w:r w:rsidRPr="00083AC5">
        <w:rPr>
          <w:rFonts w:ascii="Arial" w:hAnsi="Arial" w:cs="Arial"/>
          <w:sz w:val="20"/>
          <w:szCs w:val="20"/>
          <w:lang w:val="de-AT"/>
        </w:rPr>
        <w:t xml:space="preserve"> erfolgt</w:t>
      </w:r>
      <w:r w:rsidR="00B32BEF" w:rsidRPr="00083AC5">
        <w:rPr>
          <w:rFonts w:ascii="Arial" w:hAnsi="Arial" w:cs="Arial"/>
          <w:sz w:val="20"/>
          <w:szCs w:val="20"/>
          <w:lang w:val="de-AT"/>
        </w:rPr>
        <w:t xml:space="preserve"> im Kundengespräch</w:t>
      </w:r>
      <w:r w:rsidR="0006198C" w:rsidRPr="00083AC5">
        <w:rPr>
          <w:rFonts w:ascii="Arial" w:hAnsi="Arial" w:cs="Arial"/>
          <w:sz w:val="20"/>
          <w:szCs w:val="20"/>
          <w:lang w:val="de-AT"/>
        </w:rPr>
        <w:t>.</w:t>
      </w:r>
    </w:p>
    <w:p w14:paraId="14696579" w14:textId="77777777" w:rsidR="00B32BEF" w:rsidRPr="00083AC5" w:rsidRDefault="00212497" w:rsidP="00B76B68">
      <w:pPr>
        <w:ind w:left="284"/>
        <w:rPr>
          <w:rFonts w:ascii="Arial" w:hAnsi="Arial" w:cs="Arial"/>
          <w:sz w:val="20"/>
          <w:szCs w:val="20"/>
          <w:lang w:val="de-AT"/>
        </w:rPr>
      </w:pPr>
      <w:r w:rsidRPr="00083AC5">
        <w:rPr>
          <w:rFonts w:ascii="Arial" w:hAnsi="Arial" w:cs="Arial"/>
          <w:sz w:val="20"/>
          <w:szCs w:val="20"/>
          <w:lang w:val="de-AT"/>
        </w:rPr>
        <w:t xml:space="preserve">Als Sicherheit dienende Versicherungen sind </w:t>
      </w:r>
      <w:r w:rsidR="00B76B68" w:rsidRPr="00083AC5">
        <w:rPr>
          <w:rFonts w:ascii="Arial" w:hAnsi="Arial" w:cs="Arial"/>
          <w:sz w:val="20"/>
          <w:szCs w:val="20"/>
          <w:lang w:val="de-AT"/>
        </w:rPr>
        <w:t xml:space="preserve">für die Dauer der gesamten </w:t>
      </w:r>
      <w:r w:rsidRPr="00083AC5">
        <w:rPr>
          <w:rFonts w:ascii="Arial" w:hAnsi="Arial" w:cs="Arial"/>
          <w:sz w:val="20"/>
          <w:szCs w:val="20"/>
          <w:lang w:val="de-AT"/>
        </w:rPr>
        <w:t>Kreditlaufzeit aufrechtzuerhalten.</w:t>
      </w:r>
    </w:p>
    <w:p w14:paraId="2A667DE5" w14:textId="77777777" w:rsidR="0045651F" w:rsidRPr="00083AC5" w:rsidRDefault="0045651F" w:rsidP="0045651F">
      <w:pPr>
        <w:autoSpaceDE w:val="0"/>
        <w:autoSpaceDN w:val="0"/>
        <w:adjustRightInd w:val="0"/>
        <w:rPr>
          <w:rFonts w:ascii="Arial" w:hAnsi="Arial" w:cs="Arial"/>
          <w:b/>
          <w:sz w:val="20"/>
          <w:szCs w:val="20"/>
          <w:lang w:val="de-AT"/>
        </w:rPr>
      </w:pPr>
    </w:p>
    <w:p w14:paraId="38F870BD" w14:textId="0F47518F" w:rsidR="0045651F" w:rsidRPr="00083AC5" w:rsidRDefault="00B32BEF" w:rsidP="00D57962">
      <w:pPr>
        <w:pStyle w:val="Listenabsatz"/>
        <w:numPr>
          <w:ilvl w:val="0"/>
          <w:numId w:val="16"/>
        </w:numPr>
        <w:ind w:left="284"/>
        <w:rPr>
          <w:rFonts w:ascii="Arial" w:hAnsi="Arial" w:cs="Arial"/>
          <w:sz w:val="20"/>
          <w:szCs w:val="20"/>
          <w:lang w:val="de-AT"/>
        </w:rPr>
      </w:pPr>
      <w:r w:rsidRPr="00083AC5">
        <w:rPr>
          <w:rFonts w:ascii="Arial" w:hAnsi="Arial" w:cs="Arial"/>
          <w:b/>
          <w:sz w:val="20"/>
          <w:szCs w:val="20"/>
          <w:lang w:val="de-AT"/>
        </w:rPr>
        <w:t>Konsequenzen bei Nichteinhaltung der mit dem Kreditvertrag eingegangenen Verpflichtungen</w:t>
      </w:r>
    </w:p>
    <w:p w14:paraId="2E09E57E" w14:textId="77777777" w:rsidR="00664203" w:rsidRPr="00083AC5" w:rsidRDefault="00664203" w:rsidP="00D9668D">
      <w:pPr>
        <w:autoSpaceDE w:val="0"/>
        <w:autoSpaceDN w:val="0"/>
        <w:adjustRightInd w:val="0"/>
        <w:ind w:left="284"/>
        <w:rPr>
          <w:rFonts w:ascii="Arial" w:hAnsi="Arial" w:cs="Arial"/>
          <w:sz w:val="20"/>
          <w:szCs w:val="20"/>
        </w:rPr>
      </w:pPr>
      <w:r w:rsidRPr="00083AC5">
        <w:rPr>
          <w:rFonts w:ascii="Arial" w:hAnsi="Arial" w:cs="Arial"/>
          <w:sz w:val="20"/>
          <w:szCs w:val="20"/>
        </w:rPr>
        <w:t>Im Kreditvertrag verpflichtet sich der Kreditnehmer, die vereinbarten regelmäßigen Zahlungen/Ansparungen termingerecht zu erbringen bzw. den Kreditgeber umgehend vom Verzug oder von der Aussetzung der Zahlung auch nur einer der Zahlungen/Ansparungen zu informieren. Die Nichteinhaltung dieser Zahlungs-/Ansparverpflichtung stellt - wenn dadurch die Erfüllung Ihrer Verpflichtungen gefährdet wird - einen wichtigen Grund zur vorzeitigen Kündigung des Kreditverhältnisses durch den Kreditgeber dar.</w:t>
      </w:r>
    </w:p>
    <w:p w14:paraId="4CB5DCA7" w14:textId="157DF996" w:rsidR="00664203" w:rsidRPr="00083AC5" w:rsidRDefault="00664203" w:rsidP="00D9668D">
      <w:pPr>
        <w:ind w:left="284"/>
        <w:rPr>
          <w:rFonts w:ascii="Arial" w:hAnsi="Arial" w:cs="Arial"/>
          <w:sz w:val="20"/>
          <w:szCs w:val="20"/>
        </w:rPr>
      </w:pPr>
      <w:r w:rsidRPr="00083AC5">
        <w:rPr>
          <w:rFonts w:ascii="Arial" w:hAnsi="Arial" w:cs="Arial"/>
          <w:sz w:val="20"/>
          <w:szCs w:val="20"/>
        </w:rPr>
        <w:t>Weitere mögliche Folgen des Verzugs des Kreditnehmers sind:</w:t>
      </w:r>
    </w:p>
    <w:p w14:paraId="77DED040" w14:textId="77777777" w:rsidR="00664203" w:rsidRPr="00083AC5" w:rsidRDefault="00664203" w:rsidP="00FA1FCE">
      <w:pPr>
        <w:pStyle w:val="Listenabsatz"/>
        <w:numPr>
          <w:ilvl w:val="0"/>
          <w:numId w:val="40"/>
        </w:numPr>
        <w:ind w:left="681" w:hanging="227"/>
        <w:rPr>
          <w:rFonts w:ascii="Arial" w:hAnsi="Arial" w:cs="Arial"/>
          <w:sz w:val="20"/>
          <w:szCs w:val="20"/>
        </w:rPr>
      </w:pPr>
      <w:r w:rsidRPr="00083AC5">
        <w:rPr>
          <w:rFonts w:ascii="Arial" w:hAnsi="Arial" w:cs="Arial"/>
          <w:sz w:val="20"/>
          <w:szCs w:val="20"/>
        </w:rPr>
        <w:t>Verzugszinsen</w:t>
      </w:r>
    </w:p>
    <w:p w14:paraId="39E8226F" w14:textId="1CDCB45B" w:rsidR="00664203" w:rsidRPr="00083AC5" w:rsidRDefault="00664203" w:rsidP="00FA1FCE">
      <w:pPr>
        <w:pStyle w:val="Listenabsatz"/>
        <w:numPr>
          <w:ilvl w:val="0"/>
          <w:numId w:val="40"/>
        </w:numPr>
        <w:ind w:left="681" w:hanging="227"/>
        <w:rPr>
          <w:rFonts w:ascii="Arial" w:hAnsi="Arial" w:cs="Arial"/>
          <w:sz w:val="20"/>
          <w:szCs w:val="20"/>
        </w:rPr>
      </w:pPr>
      <w:r w:rsidRPr="00083AC5">
        <w:rPr>
          <w:rFonts w:ascii="Arial" w:hAnsi="Arial" w:cs="Arial"/>
          <w:sz w:val="20"/>
          <w:szCs w:val="20"/>
        </w:rPr>
        <w:t>Mahnspesen</w:t>
      </w:r>
    </w:p>
    <w:p w14:paraId="197DC77B" w14:textId="77777777" w:rsidR="00664203" w:rsidRPr="00083AC5" w:rsidRDefault="00664203" w:rsidP="00FA1FCE">
      <w:pPr>
        <w:pStyle w:val="Listenabsatz"/>
        <w:numPr>
          <w:ilvl w:val="0"/>
          <w:numId w:val="40"/>
        </w:numPr>
        <w:ind w:left="681" w:hanging="227"/>
        <w:rPr>
          <w:rFonts w:ascii="Arial" w:hAnsi="Arial" w:cs="Arial"/>
          <w:sz w:val="20"/>
          <w:szCs w:val="20"/>
        </w:rPr>
      </w:pPr>
      <w:r w:rsidRPr="00083AC5">
        <w:rPr>
          <w:rFonts w:ascii="Arial" w:hAnsi="Arial" w:cs="Arial"/>
          <w:sz w:val="20"/>
          <w:szCs w:val="20"/>
        </w:rPr>
        <w:t>Terminverlust</w:t>
      </w:r>
      <w:r w:rsidR="00214B29" w:rsidRPr="00083AC5">
        <w:rPr>
          <w:rFonts w:ascii="Arial" w:hAnsi="Arial" w:cs="Arial"/>
          <w:sz w:val="20"/>
          <w:szCs w:val="20"/>
        </w:rPr>
        <w:t xml:space="preserve"> (</w:t>
      </w:r>
      <w:r w:rsidR="00BE651D" w:rsidRPr="00083AC5">
        <w:rPr>
          <w:rFonts w:ascii="Arial" w:hAnsi="Arial" w:cs="Arial"/>
          <w:sz w:val="20"/>
          <w:szCs w:val="20"/>
        </w:rPr>
        <w:t xml:space="preserve">das ist die </w:t>
      </w:r>
      <w:r w:rsidR="00F43DC3" w:rsidRPr="00083AC5">
        <w:rPr>
          <w:rFonts w:ascii="Arial" w:hAnsi="Arial" w:cs="Arial"/>
          <w:sz w:val="20"/>
          <w:szCs w:val="20"/>
        </w:rPr>
        <w:t>sofortige Fällig</w:t>
      </w:r>
      <w:r w:rsidR="00214B29" w:rsidRPr="00083AC5">
        <w:rPr>
          <w:rFonts w:ascii="Arial" w:hAnsi="Arial" w:cs="Arial"/>
          <w:sz w:val="20"/>
          <w:szCs w:val="20"/>
        </w:rPr>
        <w:t>stellung der gesam</w:t>
      </w:r>
      <w:r w:rsidR="00BE651D" w:rsidRPr="00083AC5">
        <w:rPr>
          <w:rFonts w:ascii="Arial" w:hAnsi="Arial" w:cs="Arial"/>
          <w:sz w:val="20"/>
          <w:szCs w:val="20"/>
        </w:rPr>
        <w:t>t</w:t>
      </w:r>
      <w:r w:rsidR="00214B29" w:rsidRPr="00083AC5">
        <w:rPr>
          <w:rFonts w:ascii="Arial" w:hAnsi="Arial" w:cs="Arial"/>
          <w:sz w:val="20"/>
          <w:szCs w:val="20"/>
        </w:rPr>
        <w:t xml:space="preserve">en noch offenen Schuld, wenn zumindest eine rückständige Leistung des Verbrauchers seit mindestens sechs Wochen fällig ist und der </w:t>
      </w:r>
      <w:r w:rsidR="00A57681" w:rsidRPr="00083AC5">
        <w:rPr>
          <w:rFonts w:ascii="Arial" w:hAnsi="Arial" w:cs="Arial"/>
          <w:sz w:val="20"/>
          <w:szCs w:val="20"/>
        </w:rPr>
        <w:t xml:space="preserve">Kreditgeber </w:t>
      </w:r>
      <w:r w:rsidR="00BE651D" w:rsidRPr="00083AC5">
        <w:rPr>
          <w:rFonts w:ascii="Arial" w:hAnsi="Arial" w:cs="Arial"/>
          <w:sz w:val="20"/>
          <w:szCs w:val="20"/>
        </w:rPr>
        <w:t xml:space="preserve">den Kreditnehmer </w:t>
      </w:r>
      <w:r w:rsidR="00214B29" w:rsidRPr="00083AC5">
        <w:rPr>
          <w:rFonts w:ascii="Arial" w:hAnsi="Arial" w:cs="Arial"/>
          <w:sz w:val="20"/>
          <w:szCs w:val="20"/>
        </w:rPr>
        <w:t>unter Androhung des Terminverlusts unter Setzung einer</w:t>
      </w:r>
      <w:r w:rsidR="00BE651D" w:rsidRPr="00083AC5">
        <w:rPr>
          <w:rFonts w:ascii="Arial" w:hAnsi="Arial" w:cs="Arial"/>
          <w:sz w:val="20"/>
          <w:szCs w:val="20"/>
        </w:rPr>
        <w:t xml:space="preserve"> </w:t>
      </w:r>
      <w:r w:rsidR="00214B29" w:rsidRPr="00083AC5">
        <w:rPr>
          <w:rFonts w:ascii="Arial" w:hAnsi="Arial" w:cs="Arial"/>
          <w:sz w:val="20"/>
          <w:szCs w:val="20"/>
        </w:rPr>
        <w:t>Nachfris</w:t>
      </w:r>
      <w:r w:rsidR="00BE651D" w:rsidRPr="00083AC5">
        <w:rPr>
          <w:rFonts w:ascii="Arial" w:hAnsi="Arial" w:cs="Arial"/>
          <w:sz w:val="20"/>
          <w:szCs w:val="20"/>
        </w:rPr>
        <w:t>t</w:t>
      </w:r>
      <w:r w:rsidR="00214B29" w:rsidRPr="00083AC5">
        <w:rPr>
          <w:rFonts w:ascii="Arial" w:hAnsi="Arial" w:cs="Arial"/>
          <w:sz w:val="20"/>
          <w:szCs w:val="20"/>
        </w:rPr>
        <w:t xml:space="preserve"> von mindestens zwei Wochen gemahnt hat)</w:t>
      </w:r>
    </w:p>
    <w:p w14:paraId="095A7448" w14:textId="77777777" w:rsidR="00664203" w:rsidRPr="00083AC5" w:rsidRDefault="00664203" w:rsidP="00FA1FCE">
      <w:pPr>
        <w:pStyle w:val="Listenabsatz"/>
        <w:numPr>
          <w:ilvl w:val="0"/>
          <w:numId w:val="40"/>
        </w:numPr>
        <w:ind w:left="681" w:hanging="227"/>
        <w:rPr>
          <w:rFonts w:ascii="Arial" w:hAnsi="Arial" w:cs="Arial"/>
          <w:sz w:val="20"/>
          <w:szCs w:val="20"/>
        </w:rPr>
      </w:pPr>
      <w:r w:rsidRPr="00083AC5">
        <w:rPr>
          <w:rFonts w:ascii="Arial" w:hAnsi="Arial" w:cs="Arial"/>
          <w:sz w:val="20"/>
          <w:szCs w:val="20"/>
        </w:rPr>
        <w:t>Verwertung der Sicherheiten</w:t>
      </w:r>
    </w:p>
    <w:p w14:paraId="6E2BA347" w14:textId="77777777" w:rsidR="00664203" w:rsidRPr="00083AC5" w:rsidRDefault="00664203" w:rsidP="00FA1FCE">
      <w:pPr>
        <w:pStyle w:val="Listenabsatz"/>
        <w:numPr>
          <w:ilvl w:val="0"/>
          <w:numId w:val="40"/>
        </w:numPr>
        <w:ind w:left="681" w:hanging="227"/>
        <w:rPr>
          <w:rFonts w:ascii="Arial" w:hAnsi="Arial" w:cs="Arial"/>
          <w:sz w:val="20"/>
          <w:szCs w:val="20"/>
        </w:rPr>
      </w:pPr>
      <w:r w:rsidRPr="00083AC5">
        <w:rPr>
          <w:rFonts w:ascii="Arial" w:hAnsi="Arial" w:cs="Arial"/>
          <w:sz w:val="20"/>
          <w:szCs w:val="20"/>
        </w:rPr>
        <w:t>Klage</w:t>
      </w:r>
    </w:p>
    <w:p w14:paraId="1B23D2AE" w14:textId="77777777" w:rsidR="00664203" w:rsidRPr="00083AC5" w:rsidRDefault="00664203" w:rsidP="00FA1FCE">
      <w:pPr>
        <w:pStyle w:val="Listenabsatz"/>
        <w:numPr>
          <w:ilvl w:val="0"/>
          <w:numId w:val="40"/>
        </w:numPr>
        <w:ind w:left="681" w:hanging="227"/>
        <w:rPr>
          <w:rFonts w:ascii="Arial" w:hAnsi="Arial" w:cs="Arial"/>
          <w:sz w:val="20"/>
          <w:szCs w:val="20"/>
        </w:rPr>
      </w:pPr>
      <w:r w:rsidRPr="00083AC5">
        <w:rPr>
          <w:rFonts w:ascii="Arial" w:hAnsi="Arial" w:cs="Arial"/>
          <w:sz w:val="20"/>
          <w:szCs w:val="20"/>
        </w:rPr>
        <w:t>Exekution</w:t>
      </w:r>
    </w:p>
    <w:p w14:paraId="485628AA" w14:textId="77777777" w:rsidR="00D10CC4" w:rsidRPr="00083AC5" w:rsidRDefault="00664203" w:rsidP="00FA1FCE">
      <w:pPr>
        <w:pStyle w:val="Listenabsatz"/>
        <w:numPr>
          <w:ilvl w:val="0"/>
          <w:numId w:val="40"/>
        </w:numPr>
        <w:autoSpaceDE w:val="0"/>
        <w:autoSpaceDN w:val="0"/>
        <w:adjustRightInd w:val="0"/>
        <w:ind w:left="681" w:hanging="227"/>
        <w:rPr>
          <w:rFonts w:ascii="Arial" w:hAnsi="Arial" w:cs="Arial"/>
          <w:sz w:val="20"/>
          <w:szCs w:val="20"/>
        </w:rPr>
      </w:pPr>
      <w:r w:rsidRPr="00083AC5">
        <w:rPr>
          <w:rFonts w:ascii="Arial" w:hAnsi="Arial" w:cs="Arial"/>
          <w:sz w:val="20"/>
          <w:szCs w:val="20"/>
        </w:rPr>
        <w:t>Einmeldung in Kleinkreditevidenz und Warnliste</w:t>
      </w:r>
    </w:p>
    <w:p w14:paraId="670DF412" w14:textId="6C070B7A" w:rsidR="007C6D70" w:rsidRPr="00083AC5" w:rsidRDefault="007C6D70">
      <w:pPr>
        <w:rPr>
          <w:rFonts w:ascii="Arial" w:hAnsi="Arial" w:cs="Arial"/>
          <w:sz w:val="20"/>
          <w:szCs w:val="20"/>
        </w:rPr>
      </w:pPr>
    </w:p>
    <w:p w14:paraId="65503709" w14:textId="77777777" w:rsidR="007C6D70" w:rsidRPr="00083AC5" w:rsidRDefault="007C6D70">
      <w:pPr>
        <w:rPr>
          <w:rFonts w:ascii="Arial" w:hAnsi="Arial" w:cs="Arial"/>
          <w:sz w:val="20"/>
          <w:szCs w:val="20"/>
        </w:rPr>
      </w:pPr>
    </w:p>
    <w:p w14:paraId="1D594FED" w14:textId="77777777" w:rsidR="00A41880" w:rsidRPr="00083AC5" w:rsidRDefault="00431188" w:rsidP="00182F2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szCs w:val="20"/>
          <w:lang w:val="de-AT"/>
        </w:rPr>
      </w:pPr>
      <w:r w:rsidRPr="00083AC5">
        <w:rPr>
          <w:rFonts w:ascii="Arial" w:hAnsi="Arial" w:cs="Arial"/>
          <w:b/>
          <w:sz w:val="20"/>
          <w:szCs w:val="20"/>
          <w:lang w:val="de-AT"/>
        </w:rPr>
        <w:t>II. Vorvertragliche Informationen zur Kreditwürdigkeitsprüfung</w:t>
      </w:r>
    </w:p>
    <w:p w14:paraId="065BF478" w14:textId="77777777" w:rsidR="00431188" w:rsidRPr="00083AC5" w:rsidRDefault="00431188" w:rsidP="00431188">
      <w:pPr>
        <w:rPr>
          <w:rFonts w:ascii="Arial" w:hAnsi="Arial" w:cs="Arial"/>
          <w:b/>
          <w:sz w:val="20"/>
          <w:szCs w:val="20"/>
          <w:lang w:val="de-AT"/>
        </w:rPr>
      </w:pPr>
    </w:p>
    <w:p w14:paraId="6F29DADB" w14:textId="71523E40" w:rsidR="00A075F9" w:rsidRPr="00083AC5" w:rsidRDefault="00A075F9" w:rsidP="00532C90">
      <w:pPr>
        <w:pStyle w:val="Listenabsatz"/>
        <w:numPr>
          <w:ilvl w:val="3"/>
          <w:numId w:val="46"/>
        </w:numPr>
        <w:ind w:left="284" w:hanging="328"/>
        <w:rPr>
          <w:rFonts w:ascii="Arial" w:hAnsi="Arial" w:cs="Arial"/>
          <w:sz w:val="20"/>
          <w:szCs w:val="20"/>
        </w:rPr>
      </w:pPr>
      <w:r w:rsidRPr="00083AC5">
        <w:rPr>
          <w:rFonts w:ascii="Arial" w:hAnsi="Arial" w:cs="Arial"/>
          <w:b/>
          <w:sz w:val="20"/>
          <w:szCs w:val="20"/>
        </w:rPr>
        <w:t>Für die Kreditwürdigkeitsprüfung erforderliche Informationen und Unterlagen</w:t>
      </w:r>
      <w:r w:rsidR="00D57962" w:rsidRPr="00083AC5">
        <w:rPr>
          <w:rFonts w:ascii="Arial" w:hAnsi="Arial" w:cs="Arial"/>
          <w:b/>
          <w:sz w:val="20"/>
          <w:szCs w:val="20"/>
        </w:rPr>
        <w:br/>
      </w:r>
      <w:r w:rsidRPr="00083AC5">
        <w:rPr>
          <w:rFonts w:ascii="Arial" w:hAnsi="Arial" w:cs="Arial"/>
          <w:sz w:val="20"/>
          <w:szCs w:val="20"/>
        </w:rPr>
        <w:t xml:space="preserve">Für die Kreditwürdigkeitsprüfung hat der Kreditnehmer folgende </w:t>
      </w:r>
      <w:r w:rsidRPr="00083AC5">
        <w:rPr>
          <w:rFonts w:ascii="Arial" w:hAnsi="Arial" w:cs="Arial"/>
          <w:b/>
          <w:sz w:val="20"/>
          <w:szCs w:val="20"/>
        </w:rPr>
        <w:t xml:space="preserve">Unterlagen </w:t>
      </w:r>
      <w:r w:rsidRPr="00083AC5">
        <w:rPr>
          <w:rFonts w:ascii="Arial" w:hAnsi="Arial" w:cs="Arial"/>
          <w:sz w:val="20"/>
          <w:szCs w:val="20"/>
        </w:rPr>
        <w:t>beizubringen:</w:t>
      </w:r>
    </w:p>
    <w:p w14:paraId="33BE033D" w14:textId="77777777" w:rsidR="00A075F9" w:rsidRPr="00083AC5" w:rsidRDefault="00A075F9" w:rsidP="00A075F9">
      <w:pPr>
        <w:rPr>
          <w:rFonts w:ascii="Arial" w:hAnsi="Arial" w:cs="Arial"/>
          <w:sz w:val="20"/>
          <w:szCs w:val="20"/>
        </w:rPr>
      </w:pPr>
    </w:p>
    <w:p w14:paraId="1B8F026B" w14:textId="2FC8E58B" w:rsidR="00353C26" w:rsidRPr="00083AC5" w:rsidRDefault="00353C26" w:rsidP="00FA1FCE">
      <w:pPr>
        <w:pStyle w:val="Listenabsatz"/>
        <w:numPr>
          <w:ilvl w:val="0"/>
          <w:numId w:val="34"/>
        </w:numPr>
        <w:ind w:left="681" w:hanging="227"/>
        <w:rPr>
          <w:rFonts w:ascii="Arial" w:eastAsiaTheme="minorHAnsi" w:hAnsi="Arial" w:cs="Arial"/>
          <w:sz w:val="20"/>
          <w:szCs w:val="20"/>
          <w:lang w:eastAsia="de-AT"/>
        </w:rPr>
      </w:pPr>
      <w:r w:rsidRPr="00083AC5">
        <w:rPr>
          <w:rFonts w:ascii="Arial" w:eastAsiaTheme="minorHAnsi" w:hAnsi="Arial" w:cs="Arial"/>
          <w:sz w:val="20"/>
          <w:szCs w:val="20"/>
          <w:lang w:eastAsia="de-AT"/>
        </w:rPr>
        <w:t>Identitätsdokumente (zB Reisepass, Führerschein,</w:t>
      </w:r>
      <w:r w:rsidR="00810F98" w:rsidRPr="00083AC5">
        <w:rPr>
          <w:rFonts w:ascii="Arial" w:eastAsiaTheme="minorHAnsi" w:hAnsi="Arial" w:cs="Arial"/>
          <w:sz w:val="20"/>
          <w:szCs w:val="20"/>
          <w:lang w:eastAsia="de-AT"/>
        </w:rPr>
        <w:t xml:space="preserve"> </w:t>
      </w:r>
      <w:r w:rsidRPr="00083AC5">
        <w:rPr>
          <w:rFonts w:ascii="Arial" w:eastAsiaTheme="minorHAnsi" w:hAnsi="Arial" w:cs="Arial"/>
          <w:sz w:val="20"/>
          <w:szCs w:val="20"/>
          <w:lang w:eastAsia="de-AT"/>
        </w:rPr>
        <w:t>…) im Original zur Anfertigung einer Kopie</w:t>
      </w:r>
    </w:p>
    <w:p w14:paraId="585C92BE" w14:textId="77777777" w:rsidR="00353C26" w:rsidRPr="00083AC5" w:rsidRDefault="00353C26" w:rsidP="00FA1FCE">
      <w:pPr>
        <w:pStyle w:val="Listenabsatz"/>
        <w:numPr>
          <w:ilvl w:val="0"/>
          <w:numId w:val="34"/>
        </w:numPr>
        <w:ind w:left="681" w:hanging="227"/>
        <w:rPr>
          <w:rFonts w:ascii="Arial" w:eastAsiaTheme="minorHAnsi" w:hAnsi="Arial" w:cs="Arial"/>
          <w:sz w:val="20"/>
          <w:szCs w:val="20"/>
          <w:lang w:eastAsia="de-AT"/>
        </w:rPr>
      </w:pPr>
      <w:r w:rsidRPr="00083AC5">
        <w:rPr>
          <w:rFonts w:ascii="Arial" w:eastAsiaTheme="minorHAnsi" w:hAnsi="Arial" w:cs="Arial"/>
          <w:sz w:val="20"/>
          <w:szCs w:val="20"/>
          <w:lang w:eastAsia="de-AT"/>
        </w:rPr>
        <w:t>Einkommensnachweise der letzten 3 Monate</w:t>
      </w:r>
    </w:p>
    <w:p w14:paraId="727674FD" w14:textId="77777777" w:rsidR="00353C26" w:rsidRPr="00083AC5" w:rsidRDefault="00353C26" w:rsidP="00FA1FCE">
      <w:pPr>
        <w:pStyle w:val="Listenabsatz"/>
        <w:numPr>
          <w:ilvl w:val="0"/>
          <w:numId w:val="34"/>
        </w:numPr>
        <w:ind w:left="681" w:hanging="227"/>
        <w:rPr>
          <w:rFonts w:ascii="Arial" w:eastAsiaTheme="minorHAnsi" w:hAnsi="Arial" w:cs="Arial"/>
          <w:sz w:val="20"/>
          <w:szCs w:val="20"/>
          <w:lang w:eastAsia="de-AT"/>
        </w:rPr>
      </w:pPr>
      <w:r w:rsidRPr="00083AC5">
        <w:rPr>
          <w:rFonts w:ascii="Arial" w:eastAsiaTheme="minorHAnsi" w:hAnsi="Arial" w:cs="Arial"/>
          <w:sz w:val="20"/>
          <w:szCs w:val="20"/>
          <w:lang w:eastAsia="de-AT"/>
        </w:rPr>
        <w:t>Jahreslohnzettel / Einkommensteuererklärung des letzten Jahres</w:t>
      </w:r>
    </w:p>
    <w:p w14:paraId="4572F250" w14:textId="77777777" w:rsidR="00353C26" w:rsidRPr="00083AC5" w:rsidRDefault="00353C26" w:rsidP="00FA1FCE">
      <w:pPr>
        <w:pStyle w:val="Listenabsatz"/>
        <w:numPr>
          <w:ilvl w:val="0"/>
          <w:numId w:val="34"/>
        </w:numPr>
        <w:ind w:left="681" w:hanging="227"/>
        <w:rPr>
          <w:rFonts w:ascii="Arial" w:eastAsiaTheme="minorHAnsi" w:hAnsi="Arial" w:cs="Arial"/>
          <w:sz w:val="20"/>
          <w:szCs w:val="20"/>
          <w:lang w:eastAsia="de-AT"/>
        </w:rPr>
      </w:pPr>
      <w:r w:rsidRPr="00083AC5">
        <w:rPr>
          <w:rFonts w:ascii="Arial" w:eastAsiaTheme="minorHAnsi" w:hAnsi="Arial" w:cs="Arial"/>
          <w:sz w:val="20"/>
          <w:szCs w:val="20"/>
          <w:lang w:eastAsia="de-AT"/>
        </w:rPr>
        <w:t>Nachweis für sonstiges Einkommen (zB Familienbeihilfe/Pflegegeld…)</w:t>
      </w:r>
    </w:p>
    <w:p w14:paraId="65C6D02F" w14:textId="77777777" w:rsidR="00353C26" w:rsidRPr="00083AC5" w:rsidRDefault="00353C26" w:rsidP="00FA1FCE">
      <w:pPr>
        <w:pStyle w:val="Listenabsatz"/>
        <w:numPr>
          <w:ilvl w:val="0"/>
          <w:numId w:val="34"/>
        </w:numPr>
        <w:ind w:left="681" w:hanging="227"/>
        <w:rPr>
          <w:rFonts w:ascii="Arial" w:eastAsiaTheme="minorHAnsi" w:hAnsi="Arial" w:cs="Arial"/>
          <w:sz w:val="20"/>
          <w:szCs w:val="20"/>
          <w:lang w:eastAsia="de-AT"/>
        </w:rPr>
      </w:pPr>
      <w:r w:rsidRPr="00083AC5">
        <w:rPr>
          <w:rFonts w:ascii="Arial" w:eastAsiaTheme="minorHAnsi" w:hAnsi="Arial" w:cs="Arial"/>
          <w:sz w:val="20"/>
          <w:szCs w:val="20"/>
          <w:lang w:eastAsia="de-AT"/>
        </w:rPr>
        <w:t>Vermögensnachweise</w:t>
      </w:r>
    </w:p>
    <w:p w14:paraId="172D9536" w14:textId="77777777" w:rsidR="00353C26" w:rsidRPr="00083AC5" w:rsidRDefault="00353C26" w:rsidP="00FA1FCE">
      <w:pPr>
        <w:pStyle w:val="Listenabsatz"/>
        <w:numPr>
          <w:ilvl w:val="0"/>
          <w:numId w:val="34"/>
        </w:numPr>
        <w:ind w:left="681" w:hanging="227"/>
        <w:rPr>
          <w:rFonts w:ascii="Arial" w:eastAsiaTheme="minorHAnsi" w:hAnsi="Arial" w:cs="Arial"/>
          <w:sz w:val="20"/>
          <w:szCs w:val="20"/>
          <w:lang w:eastAsia="de-AT"/>
        </w:rPr>
      </w:pPr>
      <w:r w:rsidRPr="00083AC5">
        <w:rPr>
          <w:rFonts w:ascii="Arial" w:eastAsiaTheme="minorHAnsi" w:hAnsi="Arial" w:cs="Arial"/>
          <w:sz w:val="20"/>
          <w:szCs w:val="20"/>
          <w:lang w:eastAsia="de-AT"/>
        </w:rPr>
        <w:t>Unterlagen zum finanzierenden Objekt:</w:t>
      </w:r>
    </w:p>
    <w:p w14:paraId="4AC1EEF1" w14:textId="77777777" w:rsidR="00353C26" w:rsidRPr="00083AC5" w:rsidRDefault="00353C26" w:rsidP="004D08F8">
      <w:pPr>
        <w:pStyle w:val="Listenabsatz"/>
        <w:numPr>
          <w:ilvl w:val="3"/>
          <w:numId w:val="34"/>
        </w:numPr>
        <w:ind w:left="1021" w:hanging="227"/>
        <w:rPr>
          <w:rFonts w:ascii="Arial" w:eastAsiaTheme="minorHAnsi" w:hAnsi="Arial" w:cs="Arial"/>
          <w:sz w:val="20"/>
          <w:szCs w:val="20"/>
          <w:lang w:eastAsia="de-AT"/>
        </w:rPr>
      </w:pPr>
      <w:r w:rsidRPr="00083AC5">
        <w:rPr>
          <w:rFonts w:ascii="Arial" w:eastAsiaTheme="minorHAnsi" w:hAnsi="Arial" w:cs="Arial"/>
          <w:sz w:val="20"/>
          <w:szCs w:val="20"/>
          <w:lang w:eastAsia="de-AT"/>
        </w:rPr>
        <w:t>Kaufvertrag, Bauplan, Kostenvoranschläge, Rechnungen, Schätzgutachten</w:t>
      </w:r>
    </w:p>
    <w:p w14:paraId="0CF8617B" w14:textId="77777777" w:rsidR="00353C26" w:rsidRPr="00083AC5" w:rsidRDefault="00353C26" w:rsidP="00FA1FCE">
      <w:pPr>
        <w:pStyle w:val="Listenabsatz"/>
        <w:numPr>
          <w:ilvl w:val="0"/>
          <w:numId w:val="34"/>
        </w:numPr>
        <w:ind w:left="681" w:hanging="227"/>
        <w:rPr>
          <w:rFonts w:ascii="Arial" w:eastAsiaTheme="minorHAnsi" w:hAnsi="Arial" w:cs="Arial"/>
          <w:sz w:val="20"/>
          <w:szCs w:val="20"/>
          <w:lang w:eastAsia="de-AT"/>
        </w:rPr>
      </w:pPr>
      <w:r w:rsidRPr="00083AC5">
        <w:rPr>
          <w:rFonts w:ascii="Arial" w:eastAsiaTheme="minorHAnsi" w:hAnsi="Arial" w:cs="Arial"/>
          <w:sz w:val="20"/>
          <w:szCs w:val="20"/>
          <w:lang w:eastAsia="de-AT"/>
        </w:rPr>
        <w:t>Selbstauskunft</w:t>
      </w:r>
    </w:p>
    <w:p w14:paraId="2FC05B90" w14:textId="77777777" w:rsidR="00353C26" w:rsidRPr="00083AC5" w:rsidRDefault="00353C26" w:rsidP="00FA1FCE">
      <w:pPr>
        <w:pStyle w:val="Listenabsatz"/>
        <w:numPr>
          <w:ilvl w:val="0"/>
          <w:numId w:val="34"/>
        </w:numPr>
        <w:ind w:left="681" w:hanging="227"/>
        <w:rPr>
          <w:rFonts w:ascii="Arial" w:eastAsiaTheme="minorHAnsi" w:hAnsi="Arial" w:cs="Arial"/>
          <w:sz w:val="20"/>
          <w:szCs w:val="20"/>
          <w:lang w:eastAsia="de-AT"/>
        </w:rPr>
      </w:pPr>
      <w:r w:rsidRPr="00083AC5">
        <w:rPr>
          <w:rFonts w:ascii="Arial" w:eastAsiaTheme="minorHAnsi" w:hAnsi="Arial" w:cs="Arial"/>
          <w:sz w:val="20"/>
          <w:szCs w:val="20"/>
          <w:lang w:eastAsia="de-AT"/>
        </w:rPr>
        <w:t>Kontoauszug des für alle Eingänge und Zahlungen genutzten Kontos der letzten 3 Monate im Original zur Anfertigung einer Kopie</w:t>
      </w:r>
    </w:p>
    <w:p w14:paraId="01857FC7" w14:textId="77777777" w:rsidR="00353C26" w:rsidRPr="00083AC5" w:rsidRDefault="00353C26" w:rsidP="00FA1FCE">
      <w:pPr>
        <w:pStyle w:val="Listenabsatz"/>
        <w:numPr>
          <w:ilvl w:val="0"/>
          <w:numId w:val="34"/>
        </w:numPr>
        <w:ind w:left="681" w:hanging="227"/>
        <w:rPr>
          <w:rFonts w:ascii="Arial" w:eastAsiaTheme="minorHAnsi" w:hAnsi="Arial" w:cs="Arial"/>
          <w:sz w:val="20"/>
          <w:szCs w:val="20"/>
          <w:lang w:eastAsia="de-AT"/>
        </w:rPr>
      </w:pPr>
      <w:r w:rsidRPr="00083AC5">
        <w:rPr>
          <w:rFonts w:ascii="Arial" w:eastAsiaTheme="minorHAnsi" w:hAnsi="Arial" w:cs="Arial"/>
          <w:sz w:val="20"/>
          <w:szCs w:val="20"/>
          <w:lang w:eastAsia="de-AT"/>
        </w:rPr>
        <w:t>Datenschutzerklärung</w:t>
      </w:r>
    </w:p>
    <w:p w14:paraId="7983AE4F" w14:textId="77777777" w:rsidR="00353C26" w:rsidRPr="00083AC5" w:rsidRDefault="00353C26" w:rsidP="00353C26">
      <w:pPr>
        <w:rPr>
          <w:rFonts w:ascii="Arial" w:hAnsi="Arial" w:cs="Arial"/>
          <w:sz w:val="20"/>
          <w:szCs w:val="20"/>
        </w:rPr>
      </w:pPr>
    </w:p>
    <w:p w14:paraId="6D36E85D" w14:textId="4E45F00F" w:rsidR="00D57962" w:rsidRPr="00083AC5" w:rsidRDefault="00A075F9" w:rsidP="00D57962">
      <w:pPr>
        <w:pStyle w:val="Listenabsatz"/>
        <w:ind w:left="284"/>
        <w:rPr>
          <w:rFonts w:ascii="Arial" w:hAnsi="Arial" w:cs="Arial"/>
          <w:sz w:val="20"/>
          <w:szCs w:val="20"/>
        </w:rPr>
      </w:pPr>
      <w:r w:rsidRPr="00083AC5">
        <w:rPr>
          <w:rFonts w:ascii="Arial" w:hAnsi="Arial" w:cs="Arial"/>
          <w:sz w:val="20"/>
          <w:szCs w:val="20"/>
        </w:rPr>
        <w:t>Die Selbstauskunft wird die aus der Anlage ersichtlichen Fragen enthalten und wird (</w:t>
      </w:r>
      <w:r w:rsidR="00592174" w:rsidRPr="00083AC5">
        <w:rPr>
          <w:rFonts w:ascii="Arial" w:hAnsi="Arial" w:cs="Arial"/>
          <w:sz w:val="20"/>
          <w:szCs w:val="20"/>
        </w:rPr>
        <w:t>anhand</w:t>
      </w:r>
      <w:r w:rsidRPr="00083AC5">
        <w:rPr>
          <w:rFonts w:ascii="Arial" w:hAnsi="Arial" w:cs="Arial"/>
          <w:sz w:val="20"/>
          <w:szCs w:val="20"/>
        </w:rPr>
        <w:t xml:space="preserve"> der von Ihnen beizubringenden Unterlagen) gemeinsam mit Ihnen in der Bank erstellt. Die Datenschutzerklärung erhalten Sie bei einem persönlichen Gespräch in der Bank. Beide Dokumente sind von Ihnen zu unterfertigen.</w:t>
      </w:r>
    </w:p>
    <w:p w14:paraId="4FE60FC4" w14:textId="77777777" w:rsidR="00D57962" w:rsidRPr="00083AC5" w:rsidRDefault="00D57962" w:rsidP="00D57962">
      <w:pPr>
        <w:pStyle w:val="Listenabsatz"/>
        <w:ind w:left="284"/>
        <w:rPr>
          <w:rFonts w:ascii="Arial" w:hAnsi="Arial" w:cs="Arial"/>
          <w:sz w:val="20"/>
          <w:szCs w:val="20"/>
        </w:rPr>
      </w:pPr>
    </w:p>
    <w:p w14:paraId="5DC24A89" w14:textId="6E7D16F1" w:rsidR="00A075F9" w:rsidRPr="00083AC5" w:rsidRDefault="00A075F9" w:rsidP="00D57962">
      <w:pPr>
        <w:pStyle w:val="Listenabsatz"/>
        <w:ind w:left="284"/>
        <w:rPr>
          <w:rFonts w:ascii="Arial" w:hAnsi="Arial" w:cs="Arial"/>
          <w:sz w:val="20"/>
          <w:szCs w:val="20"/>
        </w:rPr>
      </w:pPr>
      <w:r w:rsidRPr="00083AC5">
        <w:rPr>
          <w:rFonts w:ascii="Arial" w:hAnsi="Arial" w:cs="Arial"/>
          <w:sz w:val="20"/>
          <w:szCs w:val="20"/>
        </w:rPr>
        <w:t>Ohne die vorstehend angeführten Unterlagen und Informationen, welche korrekt und vollständig vorliegen müssen, kann die Kreditwürdigkeitsprüfung nicht stattfinden und ein Kredit nicht gewährt werden.</w:t>
      </w:r>
    </w:p>
    <w:p w14:paraId="01B24F00" w14:textId="77777777" w:rsidR="006C4FC0" w:rsidRPr="00083AC5" w:rsidRDefault="006C4FC0" w:rsidP="00526FFD">
      <w:pPr>
        <w:autoSpaceDE w:val="0"/>
        <w:autoSpaceDN w:val="0"/>
        <w:adjustRightInd w:val="0"/>
        <w:rPr>
          <w:rFonts w:ascii="Arial" w:hAnsi="Arial" w:cs="Arial"/>
          <w:sz w:val="20"/>
          <w:szCs w:val="20"/>
        </w:rPr>
      </w:pPr>
    </w:p>
    <w:p w14:paraId="225E2379" w14:textId="6C174FCE" w:rsidR="00A075F9" w:rsidRPr="00083AC5" w:rsidRDefault="00A075F9" w:rsidP="00055237">
      <w:pPr>
        <w:pStyle w:val="Listenabsatz"/>
        <w:numPr>
          <w:ilvl w:val="3"/>
          <w:numId w:val="46"/>
        </w:numPr>
        <w:ind w:left="284" w:hanging="328"/>
        <w:rPr>
          <w:rFonts w:ascii="Arial" w:hAnsi="Arial" w:cs="Arial"/>
          <w:sz w:val="20"/>
          <w:szCs w:val="20"/>
        </w:rPr>
      </w:pPr>
      <w:r w:rsidRPr="00083AC5">
        <w:rPr>
          <w:rFonts w:ascii="Arial" w:hAnsi="Arial" w:cs="Arial"/>
          <w:b/>
          <w:sz w:val="20"/>
          <w:szCs w:val="20"/>
        </w:rPr>
        <w:t>Abfrage von Datenbanken</w:t>
      </w:r>
      <w:r w:rsidR="00D57962" w:rsidRPr="00083AC5">
        <w:rPr>
          <w:rFonts w:ascii="Arial" w:hAnsi="Arial" w:cs="Arial"/>
          <w:b/>
          <w:sz w:val="20"/>
          <w:szCs w:val="20"/>
        </w:rPr>
        <w:br/>
      </w:r>
      <w:r w:rsidRPr="00083AC5">
        <w:rPr>
          <w:rFonts w:ascii="Arial" w:hAnsi="Arial" w:cs="Arial"/>
          <w:sz w:val="20"/>
          <w:szCs w:val="20"/>
        </w:rPr>
        <w:t xml:space="preserve">Der Kreditgeber erhebt Daten über den Kreditnehmer durch Abfrage in der Kleinkreditevidenz (KKE) und in der Warnliste, welche beim Kreditschutzverband von 1870, Wagenseilgasse 7, A-1120 Wien eingerichtet sind. Nähere Informationen zu diesen Datenbanken sind auf der Homepage des KSV1870: </w:t>
      </w:r>
      <w:hyperlink r:id="rId15" w:history="1">
        <w:r w:rsidRPr="00083AC5">
          <w:rPr>
            <w:rStyle w:val="Hyperlink"/>
            <w:rFonts w:ascii="Arial" w:hAnsi="Arial" w:cs="Arial"/>
            <w:color w:val="auto"/>
            <w:sz w:val="20"/>
            <w:szCs w:val="20"/>
          </w:rPr>
          <w:t>www.ksv.at</w:t>
        </w:r>
      </w:hyperlink>
      <w:r w:rsidRPr="00083AC5">
        <w:rPr>
          <w:rFonts w:ascii="Arial" w:hAnsi="Arial" w:cs="Arial"/>
          <w:sz w:val="20"/>
          <w:szCs w:val="20"/>
        </w:rPr>
        <w:t xml:space="preserve"> abrufbar.</w:t>
      </w:r>
      <w:r w:rsidR="00D57962" w:rsidRPr="00083AC5">
        <w:rPr>
          <w:rFonts w:ascii="Arial" w:hAnsi="Arial" w:cs="Arial"/>
          <w:sz w:val="20"/>
          <w:szCs w:val="20"/>
        </w:rPr>
        <w:br/>
      </w:r>
      <w:r w:rsidRPr="00083AC5">
        <w:rPr>
          <w:rFonts w:ascii="Arial" w:hAnsi="Arial" w:cs="Arial"/>
          <w:sz w:val="20"/>
          <w:szCs w:val="20"/>
        </w:rPr>
        <w:t>Darüber hinaus erfolgen Abfragen in öffentlichen Registern (wie insbesondere Grundbuch, Firmenbuch, Edikt</w:t>
      </w:r>
      <w:r w:rsidR="00592174">
        <w:rPr>
          <w:rFonts w:ascii="Arial" w:hAnsi="Arial" w:cs="Arial"/>
          <w:sz w:val="20"/>
          <w:szCs w:val="20"/>
        </w:rPr>
        <w:t>s</w:t>
      </w:r>
      <w:r w:rsidRPr="00083AC5">
        <w:rPr>
          <w:rFonts w:ascii="Arial" w:hAnsi="Arial" w:cs="Arial"/>
          <w:sz w:val="20"/>
          <w:szCs w:val="20"/>
        </w:rPr>
        <w:t>datei, Melderegister</w:t>
      </w:r>
      <w:r w:rsidR="00810F98" w:rsidRPr="00083AC5">
        <w:rPr>
          <w:rFonts w:ascii="Arial" w:hAnsi="Arial" w:cs="Arial"/>
          <w:sz w:val="20"/>
          <w:szCs w:val="20"/>
        </w:rPr>
        <w:t>,</w:t>
      </w:r>
      <w:r w:rsidRPr="00083AC5">
        <w:rPr>
          <w:rFonts w:ascii="Arial" w:hAnsi="Arial" w:cs="Arial"/>
          <w:sz w:val="20"/>
          <w:szCs w:val="20"/>
        </w:rPr>
        <w:t xml:space="preserve"> etc</w:t>
      </w:r>
      <w:r w:rsidR="00810F98" w:rsidRPr="00083AC5">
        <w:rPr>
          <w:rFonts w:ascii="Arial" w:hAnsi="Arial" w:cs="Arial"/>
          <w:sz w:val="20"/>
          <w:szCs w:val="20"/>
        </w:rPr>
        <w:t>.</w:t>
      </w:r>
      <w:r w:rsidRPr="00083AC5">
        <w:rPr>
          <w:rFonts w:ascii="Arial" w:hAnsi="Arial" w:cs="Arial"/>
          <w:sz w:val="20"/>
          <w:szCs w:val="20"/>
        </w:rPr>
        <w:t>). Erfolgen auch Abfragen bei anderen privaten Datenbanken, wird dies aus der Datenschutzerklärung ersichtlich.</w:t>
      </w:r>
    </w:p>
    <w:p w14:paraId="243BD2A4" w14:textId="515C4DE1" w:rsidR="00431188" w:rsidRPr="00083AC5" w:rsidRDefault="00431188" w:rsidP="00526FFD">
      <w:pPr>
        <w:autoSpaceDE w:val="0"/>
        <w:autoSpaceDN w:val="0"/>
        <w:adjustRightInd w:val="0"/>
        <w:rPr>
          <w:rFonts w:ascii="Arial" w:hAnsi="Arial" w:cs="Arial"/>
          <w:sz w:val="20"/>
          <w:szCs w:val="20"/>
        </w:rPr>
      </w:pPr>
    </w:p>
    <w:p w14:paraId="5D248302" w14:textId="77777777" w:rsidR="007C6D70" w:rsidRPr="00083AC5" w:rsidRDefault="007C6D70" w:rsidP="00526FFD">
      <w:pPr>
        <w:autoSpaceDE w:val="0"/>
        <w:autoSpaceDN w:val="0"/>
        <w:adjustRightInd w:val="0"/>
        <w:rPr>
          <w:rFonts w:ascii="Arial" w:hAnsi="Arial" w:cs="Arial"/>
          <w:sz w:val="20"/>
          <w:szCs w:val="20"/>
        </w:rPr>
      </w:pPr>
    </w:p>
    <w:p w14:paraId="260CA835" w14:textId="21B246EB" w:rsidR="00431188" w:rsidRPr="00083AC5" w:rsidRDefault="00431188" w:rsidP="00182F2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szCs w:val="20"/>
          <w:lang w:val="de-AT"/>
        </w:rPr>
      </w:pPr>
      <w:r w:rsidRPr="00083AC5">
        <w:rPr>
          <w:rFonts w:ascii="Arial" w:hAnsi="Arial" w:cs="Arial"/>
          <w:b/>
          <w:sz w:val="20"/>
          <w:szCs w:val="20"/>
          <w:lang w:val="de-AT"/>
        </w:rPr>
        <w:t xml:space="preserve">III. </w:t>
      </w:r>
      <w:r w:rsidR="00A14700" w:rsidRPr="00083AC5">
        <w:rPr>
          <w:rFonts w:ascii="Arial" w:hAnsi="Arial" w:cs="Arial"/>
          <w:b/>
          <w:sz w:val="20"/>
          <w:szCs w:val="20"/>
          <w:lang w:val="de-AT"/>
        </w:rPr>
        <w:t xml:space="preserve">Informationen zu </w:t>
      </w:r>
      <w:r w:rsidR="00A14700" w:rsidRPr="00083AC5">
        <w:rPr>
          <w:rFonts w:ascii="Arial" w:hAnsi="Arial" w:cs="Arial"/>
          <w:b/>
          <w:sz w:val="20"/>
          <w:szCs w:val="20"/>
        </w:rPr>
        <w:t>Beratungsleistungen</w:t>
      </w:r>
    </w:p>
    <w:p w14:paraId="4E9DCFCC" w14:textId="77777777" w:rsidR="00431188" w:rsidRPr="00083AC5" w:rsidRDefault="00431188" w:rsidP="00431188">
      <w:pPr>
        <w:rPr>
          <w:rFonts w:ascii="Arial" w:hAnsi="Arial" w:cs="Arial"/>
          <w:b/>
          <w:sz w:val="20"/>
          <w:szCs w:val="20"/>
          <w:lang w:val="de-AT"/>
        </w:rPr>
      </w:pPr>
    </w:p>
    <w:p w14:paraId="17399715" w14:textId="526CC2C4" w:rsidR="00BF11A6" w:rsidRPr="00083AC5" w:rsidRDefault="00BF11A6" w:rsidP="00BF11A6">
      <w:pPr>
        <w:rPr>
          <w:rFonts w:ascii="Arial" w:hAnsi="Arial" w:cs="Arial"/>
          <w:sz w:val="20"/>
          <w:szCs w:val="20"/>
        </w:rPr>
      </w:pPr>
      <w:r w:rsidRPr="00083AC5">
        <w:rPr>
          <w:rFonts w:ascii="Arial" w:hAnsi="Arial" w:cs="Arial"/>
          <w:sz w:val="20"/>
          <w:szCs w:val="20"/>
        </w:rPr>
        <w:t>Die Raiffeisenbank bietet</w:t>
      </w:r>
      <w:r w:rsidR="00F67775" w:rsidRPr="00083AC5">
        <w:rPr>
          <w:rFonts w:ascii="Arial" w:hAnsi="Arial" w:cs="Arial"/>
          <w:sz w:val="20"/>
          <w:szCs w:val="20"/>
        </w:rPr>
        <w:t xml:space="preserve"> auf Wunsch des Kunden</w:t>
      </w:r>
      <w:r w:rsidRPr="00083AC5">
        <w:rPr>
          <w:rFonts w:ascii="Arial" w:hAnsi="Arial" w:cs="Arial"/>
          <w:sz w:val="20"/>
          <w:szCs w:val="20"/>
        </w:rPr>
        <w:t xml:space="preserve"> im Zusammenhang mit Wohnbaufinanzierung Beratung und individuelle Empfehlung</w:t>
      </w:r>
      <w:r w:rsidR="002D219F" w:rsidRPr="00083AC5">
        <w:rPr>
          <w:rFonts w:ascii="Arial" w:hAnsi="Arial" w:cs="Arial"/>
          <w:sz w:val="20"/>
          <w:szCs w:val="20"/>
        </w:rPr>
        <w:t xml:space="preserve"> zur Kreditaufnahme</w:t>
      </w:r>
      <w:r w:rsidRPr="00083AC5">
        <w:rPr>
          <w:rFonts w:ascii="Arial" w:hAnsi="Arial" w:cs="Arial"/>
          <w:sz w:val="20"/>
          <w:szCs w:val="20"/>
        </w:rPr>
        <w:t xml:space="preserve"> an.</w:t>
      </w:r>
    </w:p>
    <w:p w14:paraId="1765CF88" w14:textId="77777777" w:rsidR="00BE622F" w:rsidRPr="00083AC5" w:rsidRDefault="00BE622F" w:rsidP="00BF11A6">
      <w:pPr>
        <w:rPr>
          <w:rFonts w:ascii="Arial" w:hAnsi="Arial" w:cs="Arial"/>
          <w:sz w:val="20"/>
          <w:szCs w:val="20"/>
        </w:rPr>
      </w:pPr>
    </w:p>
    <w:p w14:paraId="37D75226" w14:textId="77777777" w:rsidR="00BF11A6" w:rsidRPr="00083AC5" w:rsidRDefault="00BF11A6" w:rsidP="00BF11A6">
      <w:pPr>
        <w:rPr>
          <w:rFonts w:ascii="Arial" w:hAnsi="Arial" w:cs="Arial"/>
          <w:sz w:val="20"/>
          <w:szCs w:val="20"/>
        </w:rPr>
      </w:pPr>
      <w:r w:rsidRPr="00083AC5">
        <w:rPr>
          <w:rFonts w:ascii="Arial" w:hAnsi="Arial" w:cs="Arial"/>
          <w:sz w:val="20"/>
          <w:szCs w:val="20"/>
        </w:rPr>
        <w:t xml:space="preserve">Die </w:t>
      </w:r>
      <w:r w:rsidR="002D219F" w:rsidRPr="00083AC5">
        <w:rPr>
          <w:rFonts w:ascii="Arial" w:hAnsi="Arial" w:cs="Arial"/>
          <w:sz w:val="20"/>
          <w:szCs w:val="20"/>
        </w:rPr>
        <w:t>Empfehlung/</w:t>
      </w:r>
      <w:r w:rsidRPr="00083AC5">
        <w:rPr>
          <w:rFonts w:ascii="Arial" w:hAnsi="Arial" w:cs="Arial"/>
          <w:sz w:val="20"/>
          <w:szCs w:val="20"/>
        </w:rPr>
        <w:t xml:space="preserve">Beratung bezieht sich dabei </w:t>
      </w:r>
      <w:r w:rsidR="00F67775" w:rsidRPr="00083AC5">
        <w:rPr>
          <w:rFonts w:ascii="Arial" w:hAnsi="Arial" w:cs="Arial"/>
          <w:sz w:val="20"/>
          <w:szCs w:val="20"/>
        </w:rPr>
        <w:t xml:space="preserve">in der Regel </w:t>
      </w:r>
      <w:r w:rsidRPr="00083AC5">
        <w:rPr>
          <w:rFonts w:ascii="Arial" w:hAnsi="Arial" w:cs="Arial"/>
          <w:sz w:val="20"/>
          <w:szCs w:val="20"/>
        </w:rPr>
        <w:t>auf</w:t>
      </w:r>
    </w:p>
    <w:p w14:paraId="5A77490E" w14:textId="77777777" w:rsidR="002D219F" w:rsidRPr="00083AC5" w:rsidRDefault="002D219F" w:rsidP="00D576F7">
      <w:pPr>
        <w:pStyle w:val="Listenabsatz"/>
        <w:numPr>
          <w:ilvl w:val="0"/>
          <w:numId w:val="34"/>
        </w:numPr>
        <w:ind w:left="681" w:hanging="227"/>
        <w:rPr>
          <w:rFonts w:ascii="Arial" w:hAnsi="Arial" w:cs="Arial"/>
          <w:sz w:val="20"/>
          <w:szCs w:val="20"/>
        </w:rPr>
      </w:pPr>
      <w:r w:rsidRPr="00083AC5">
        <w:rPr>
          <w:rFonts w:ascii="Arial" w:hAnsi="Arial" w:cs="Arial"/>
          <w:sz w:val="20"/>
          <w:szCs w:val="20"/>
        </w:rPr>
        <w:t>alle eigenen Kredit- und Darlehensangebote</w:t>
      </w:r>
    </w:p>
    <w:p w14:paraId="2D3A8257" w14:textId="4676B0E3" w:rsidR="00BF11A6" w:rsidRPr="00083AC5" w:rsidRDefault="00177931" w:rsidP="00D576F7">
      <w:pPr>
        <w:pStyle w:val="Listenabsatz"/>
        <w:numPr>
          <w:ilvl w:val="0"/>
          <w:numId w:val="34"/>
        </w:numPr>
        <w:ind w:left="681" w:hanging="227"/>
        <w:rPr>
          <w:rFonts w:ascii="Arial" w:hAnsi="Arial" w:cs="Arial"/>
          <w:sz w:val="20"/>
          <w:szCs w:val="20"/>
        </w:rPr>
      </w:pPr>
      <w:r w:rsidRPr="00083AC5">
        <w:rPr>
          <w:rFonts w:ascii="Arial" w:hAnsi="Arial" w:cs="Arial"/>
          <w:sz w:val="20"/>
          <w:szCs w:val="20"/>
        </w:rPr>
        <w:t>die Finanzierungsprodukte</w:t>
      </w:r>
      <w:r w:rsidR="00523549" w:rsidRPr="00083AC5">
        <w:rPr>
          <w:rFonts w:ascii="Arial" w:hAnsi="Arial" w:cs="Arial"/>
          <w:sz w:val="20"/>
          <w:szCs w:val="20"/>
        </w:rPr>
        <w:t xml:space="preserve"> </w:t>
      </w:r>
      <w:r w:rsidR="002D219F" w:rsidRPr="00083AC5">
        <w:rPr>
          <w:rFonts w:ascii="Arial" w:hAnsi="Arial" w:cs="Arial"/>
          <w:sz w:val="20"/>
          <w:szCs w:val="20"/>
        </w:rPr>
        <w:t xml:space="preserve">der Raiffeisen Bausparkasse </w:t>
      </w:r>
      <w:r w:rsidR="00BF11A6" w:rsidRPr="00083AC5">
        <w:rPr>
          <w:rFonts w:ascii="Arial" w:hAnsi="Arial" w:cs="Arial"/>
          <w:sz w:val="20"/>
          <w:szCs w:val="20"/>
        </w:rPr>
        <w:t>und</w:t>
      </w:r>
    </w:p>
    <w:p w14:paraId="38A71ECB" w14:textId="221CD07B" w:rsidR="00BF11A6" w:rsidRPr="00083AC5" w:rsidRDefault="00523549" w:rsidP="00D576F7">
      <w:pPr>
        <w:pStyle w:val="Listenabsatz"/>
        <w:numPr>
          <w:ilvl w:val="0"/>
          <w:numId w:val="34"/>
        </w:numPr>
        <w:ind w:left="681" w:hanging="227"/>
        <w:rPr>
          <w:rFonts w:ascii="Arial" w:hAnsi="Arial" w:cs="Arial"/>
          <w:sz w:val="20"/>
          <w:szCs w:val="20"/>
        </w:rPr>
      </w:pPr>
      <w:r w:rsidRPr="00083AC5">
        <w:rPr>
          <w:rFonts w:ascii="Arial" w:hAnsi="Arial" w:cs="Arial"/>
          <w:sz w:val="20"/>
          <w:szCs w:val="20"/>
        </w:rPr>
        <w:t xml:space="preserve">die Förderungsmöglichkeiten für </w:t>
      </w:r>
      <w:r w:rsidR="002D219F" w:rsidRPr="00083AC5">
        <w:rPr>
          <w:rFonts w:ascii="Arial" w:hAnsi="Arial" w:cs="Arial"/>
          <w:sz w:val="20"/>
          <w:szCs w:val="20"/>
        </w:rPr>
        <w:t>Projekte innerhalb des Bundeslandes in dem die Beratung in Anspruch genommen wird</w:t>
      </w:r>
      <w:r w:rsidR="00BF11A6" w:rsidRPr="00083AC5">
        <w:rPr>
          <w:rFonts w:ascii="Arial" w:hAnsi="Arial" w:cs="Arial"/>
          <w:sz w:val="20"/>
          <w:szCs w:val="20"/>
        </w:rPr>
        <w:t>.</w:t>
      </w:r>
    </w:p>
    <w:p w14:paraId="7E552DC1" w14:textId="77777777" w:rsidR="002D219F" w:rsidRPr="00083AC5" w:rsidRDefault="002D219F" w:rsidP="00BF11A6">
      <w:pPr>
        <w:rPr>
          <w:rFonts w:ascii="Arial" w:hAnsi="Arial" w:cs="Arial"/>
          <w:sz w:val="20"/>
          <w:szCs w:val="20"/>
        </w:rPr>
      </w:pPr>
    </w:p>
    <w:p w14:paraId="24C9476A" w14:textId="4B8756E1" w:rsidR="00F67775" w:rsidRPr="00083AC5" w:rsidRDefault="00F67775" w:rsidP="00BF11A6">
      <w:pPr>
        <w:rPr>
          <w:rFonts w:ascii="Arial" w:hAnsi="Arial" w:cs="Arial"/>
          <w:sz w:val="20"/>
          <w:szCs w:val="20"/>
        </w:rPr>
      </w:pPr>
      <w:r w:rsidRPr="00083AC5">
        <w:rPr>
          <w:rFonts w:ascii="Arial" w:hAnsi="Arial" w:cs="Arial"/>
          <w:sz w:val="20"/>
          <w:szCs w:val="20"/>
        </w:rPr>
        <w:t>Der genaue Umfang der Beratung wird im Finanzierungsprotokoll festgelegt.</w:t>
      </w:r>
    </w:p>
    <w:p w14:paraId="58C5828D" w14:textId="77777777" w:rsidR="00F67775" w:rsidRPr="00083AC5" w:rsidRDefault="00F67775" w:rsidP="00BF11A6">
      <w:pPr>
        <w:rPr>
          <w:rFonts w:ascii="Arial" w:hAnsi="Arial" w:cs="Arial"/>
          <w:sz w:val="20"/>
          <w:szCs w:val="20"/>
        </w:rPr>
      </w:pPr>
    </w:p>
    <w:p w14:paraId="2B18486E" w14:textId="387C690E" w:rsidR="002143D6" w:rsidRPr="00083AC5" w:rsidRDefault="00BF11A6" w:rsidP="003128E1">
      <w:pPr>
        <w:rPr>
          <w:rFonts w:ascii="Arial" w:hAnsi="Arial" w:cs="Arial"/>
          <w:sz w:val="20"/>
          <w:szCs w:val="20"/>
        </w:rPr>
      </w:pPr>
      <w:r w:rsidRPr="00083AC5">
        <w:rPr>
          <w:rFonts w:ascii="Arial" w:hAnsi="Arial" w:cs="Arial"/>
          <w:sz w:val="20"/>
          <w:szCs w:val="20"/>
        </w:rPr>
        <w:t>Darüber, ob und in welchem Umfang darüber hinaus Beratungsleistungen erbracht werden können,</w:t>
      </w:r>
      <w:r w:rsidR="0059718E" w:rsidRPr="00083AC5">
        <w:rPr>
          <w:rFonts w:ascii="Arial" w:hAnsi="Arial" w:cs="Arial"/>
          <w:sz w:val="20"/>
          <w:szCs w:val="20"/>
        </w:rPr>
        <w:t xml:space="preserve"> informiert der Kundenbetreuer.</w:t>
      </w:r>
    </w:p>
    <w:p w14:paraId="5A76C5BE" w14:textId="77777777" w:rsidR="00BF11A6" w:rsidRPr="00083AC5" w:rsidRDefault="00BF11A6" w:rsidP="00526FFD">
      <w:pPr>
        <w:autoSpaceDE w:val="0"/>
        <w:autoSpaceDN w:val="0"/>
        <w:adjustRightInd w:val="0"/>
        <w:rPr>
          <w:rFonts w:ascii="Arial" w:hAnsi="Arial" w:cs="Arial"/>
          <w:sz w:val="20"/>
          <w:szCs w:val="20"/>
        </w:rPr>
      </w:pPr>
    </w:p>
    <w:p w14:paraId="19A8AF4C" w14:textId="08930BD1" w:rsidR="002638BE" w:rsidRDefault="002638BE" w:rsidP="00A075F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621BFE2C" w14:textId="4A05CB42" w:rsidR="0078065E" w:rsidRDefault="002638BE" w:rsidP="00A075F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Variable Verzinsung Beispielrechnung </w:t>
      </w:r>
    </w:p>
    <w:p w14:paraId="7C74D330" w14:textId="77777777" w:rsidR="00CD0B43" w:rsidRDefault="0078065E" w:rsidP="00A075F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Beispiel Euro 100.000,- auf 30 J</w:t>
      </w:r>
      <w:r w:rsidR="00CD0B43">
        <w:rPr>
          <w:rFonts w:ascii="Arial" w:hAnsi="Arial" w:cs="Arial"/>
          <w:sz w:val="20"/>
          <w:szCs w:val="20"/>
        </w:rPr>
        <w:t>a</w:t>
      </w:r>
      <w:r>
        <w:rPr>
          <w:rFonts w:ascii="Arial" w:hAnsi="Arial" w:cs="Arial"/>
          <w:sz w:val="20"/>
          <w:szCs w:val="20"/>
        </w:rPr>
        <w:t>hre</w:t>
      </w:r>
    </w:p>
    <w:p w14:paraId="164BA978" w14:textId="77777777" w:rsidR="00CD0B43" w:rsidRDefault="00CD0B43" w:rsidP="00A075F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247A9400" w14:textId="77777777" w:rsidR="004A52EB" w:rsidRDefault="00CD0B43" w:rsidP="00A075F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Nominalzinssatz 2% ergibt eine monatliche Pauschalrate von Euro </w:t>
      </w:r>
      <w:r w:rsidR="003C6E27">
        <w:rPr>
          <w:rFonts w:ascii="Arial" w:hAnsi="Arial" w:cs="Arial"/>
          <w:sz w:val="20"/>
          <w:szCs w:val="20"/>
        </w:rPr>
        <w:t>371,</w:t>
      </w:r>
      <w:r w:rsidR="004A52EB">
        <w:rPr>
          <w:rFonts w:ascii="Arial" w:hAnsi="Arial" w:cs="Arial"/>
          <w:sz w:val="20"/>
          <w:szCs w:val="20"/>
        </w:rPr>
        <w:t>00</w:t>
      </w:r>
    </w:p>
    <w:p w14:paraId="1660DA00" w14:textId="73FCA5CC" w:rsidR="00A64F3D" w:rsidRDefault="004A52EB" w:rsidP="00A075F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Nominalzinssatz 3% ergibt eine monatliche Pauschalrate von Euro </w:t>
      </w:r>
      <w:r w:rsidR="00A709F0">
        <w:rPr>
          <w:rFonts w:ascii="Arial" w:hAnsi="Arial" w:cs="Arial"/>
          <w:sz w:val="20"/>
          <w:szCs w:val="20"/>
        </w:rPr>
        <w:t>424</w:t>
      </w:r>
      <w:r>
        <w:rPr>
          <w:rFonts w:ascii="Arial" w:hAnsi="Arial" w:cs="Arial"/>
          <w:sz w:val="20"/>
          <w:szCs w:val="20"/>
        </w:rPr>
        <w:t>,00</w:t>
      </w:r>
    </w:p>
    <w:p w14:paraId="3C8867D8" w14:textId="3E87C7D0" w:rsidR="00A64F3D" w:rsidRDefault="00A64F3D" w:rsidP="00A64F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lastRenderedPageBreak/>
        <w:t xml:space="preserve">Nominalzinssatz 4% ergibt eine monatliche Pauschalrate von Euro </w:t>
      </w:r>
      <w:r w:rsidR="0002036D">
        <w:rPr>
          <w:rFonts w:ascii="Arial" w:hAnsi="Arial" w:cs="Arial"/>
          <w:sz w:val="20"/>
          <w:szCs w:val="20"/>
        </w:rPr>
        <w:t>480</w:t>
      </w:r>
      <w:r>
        <w:rPr>
          <w:rFonts w:ascii="Arial" w:hAnsi="Arial" w:cs="Arial"/>
          <w:sz w:val="20"/>
          <w:szCs w:val="20"/>
        </w:rPr>
        <w:t>,00</w:t>
      </w:r>
    </w:p>
    <w:p w14:paraId="232CEA9E" w14:textId="3AD32F6A" w:rsidR="008B3653" w:rsidRDefault="00A64F3D" w:rsidP="00A64F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Nominalzinssatz 5% ergibt eine monatliche Pauschalrate von Euro </w:t>
      </w:r>
      <w:r w:rsidR="00DC1211">
        <w:rPr>
          <w:rFonts w:ascii="Arial" w:hAnsi="Arial" w:cs="Arial"/>
          <w:sz w:val="20"/>
          <w:szCs w:val="20"/>
        </w:rPr>
        <w:t>540</w:t>
      </w:r>
      <w:r>
        <w:rPr>
          <w:rFonts w:ascii="Arial" w:hAnsi="Arial" w:cs="Arial"/>
          <w:sz w:val="20"/>
          <w:szCs w:val="20"/>
        </w:rPr>
        <w:t>,00</w:t>
      </w:r>
      <w:r>
        <w:rPr>
          <w:rFonts w:ascii="Arial" w:hAnsi="Arial" w:cs="Arial"/>
          <w:sz w:val="20"/>
          <w:szCs w:val="20"/>
        </w:rPr>
        <w:br/>
        <w:t xml:space="preserve">Nominalzinssatz 6% ergibt eine monatliche Pauschalrate von Euro </w:t>
      </w:r>
      <w:r w:rsidR="002C6169">
        <w:rPr>
          <w:rFonts w:ascii="Arial" w:hAnsi="Arial" w:cs="Arial"/>
          <w:sz w:val="20"/>
          <w:szCs w:val="20"/>
        </w:rPr>
        <w:t>603</w:t>
      </w:r>
      <w:r>
        <w:rPr>
          <w:rFonts w:ascii="Arial" w:hAnsi="Arial" w:cs="Arial"/>
          <w:sz w:val="20"/>
          <w:szCs w:val="20"/>
        </w:rPr>
        <w:t>,</w:t>
      </w:r>
      <w:r w:rsidR="002C6169">
        <w:rPr>
          <w:rFonts w:ascii="Arial" w:hAnsi="Arial" w:cs="Arial"/>
          <w:sz w:val="20"/>
          <w:szCs w:val="20"/>
        </w:rPr>
        <w:t>1</w:t>
      </w:r>
      <w:r>
        <w:rPr>
          <w:rFonts w:ascii="Arial" w:hAnsi="Arial" w:cs="Arial"/>
          <w:sz w:val="20"/>
          <w:szCs w:val="20"/>
        </w:rPr>
        <w:t>0</w:t>
      </w:r>
      <w:r w:rsidR="002756A6">
        <w:rPr>
          <w:rFonts w:ascii="Arial" w:hAnsi="Arial" w:cs="Arial"/>
          <w:sz w:val="20"/>
          <w:szCs w:val="20"/>
        </w:rPr>
        <w:br/>
      </w:r>
    </w:p>
    <w:p w14:paraId="218307E9" w14:textId="77777777" w:rsidR="008B3653" w:rsidRDefault="008B3653" w:rsidP="008B365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083AC5">
        <w:rPr>
          <w:rFonts w:ascii="Arial" w:hAnsi="Arial" w:cs="Arial"/>
          <w:sz w:val="20"/>
          <w:szCs w:val="20"/>
        </w:rPr>
        <w:t>Anlage: Formular zur Selbstauskunft</w:t>
      </w:r>
    </w:p>
    <w:p w14:paraId="3D15013E" w14:textId="69DD7D3D" w:rsidR="008B3653" w:rsidRDefault="008B3653" w:rsidP="00A64F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14:paraId="711A8591" w14:textId="77777777" w:rsidR="008B3653" w:rsidRPr="00083AC5" w:rsidRDefault="008B3653" w:rsidP="00A64F3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sectPr w:rsidR="008B3653" w:rsidRPr="00083AC5" w:rsidSect="00A344AB">
      <w:headerReference w:type="default" r:id="rId16"/>
      <w:footerReference w:type="default" r:id="rId17"/>
      <w:pgSz w:w="11906" w:h="16838"/>
      <w:pgMar w:top="1417" w:right="1274" w:bottom="1134" w:left="1276"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CHWARZ David (37000)" w:date="2023-09-22T13:49:00Z" w:initials="SD(">
    <w:p w14:paraId="2A24FD42" w14:textId="77777777" w:rsidR="002638BE" w:rsidRDefault="002638BE">
      <w:pPr>
        <w:pStyle w:val="Kommentartext"/>
      </w:pPr>
      <w:r>
        <w:rPr>
          <w:rStyle w:val="Kommentarzeichen"/>
        </w:rPr>
        <w:annotationRef/>
      </w:r>
      <w:r>
        <w:t>Anders aufgebaut</w:t>
      </w:r>
    </w:p>
    <w:p w14:paraId="761E7601" w14:textId="77777777" w:rsidR="002638BE" w:rsidRDefault="002638BE">
      <w:pPr>
        <w:pStyle w:val="Kommentartext"/>
      </w:pPr>
    </w:p>
    <w:p w14:paraId="52692D1F" w14:textId="3F735CF1" w:rsidR="002638BE" w:rsidRDefault="002638BE">
      <w:pPr>
        <w:pStyle w:val="Kommentartext"/>
      </w:pPr>
      <w:r>
        <w:t xml:space="preserve">Analog Kreditvertrag anpassen Kapitel 6.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692D1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819E3" w16cex:dateUtc="2023-09-22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92D1F" w16cid:durableId="28B819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A267" w14:textId="77777777" w:rsidR="000F4B73" w:rsidRDefault="000F4B73" w:rsidP="0083210E">
      <w:r>
        <w:separator/>
      </w:r>
    </w:p>
  </w:endnote>
  <w:endnote w:type="continuationSeparator" w:id="0">
    <w:p w14:paraId="66D018BB" w14:textId="77777777" w:rsidR="000F4B73" w:rsidRDefault="000F4B73" w:rsidP="0083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8876" w14:textId="5FCD48D9" w:rsidR="00BA48AF" w:rsidRDefault="002A3796">
    <w:pPr>
      <w:pStyle w:val="Fuzeile"/>
      <w:rPr>
        <w:rFonts w:ascii="Arial" w:hAnsi="Arial" w:cs="Arial"/>
        <w:sz w:val="14"/>
        <w:szCs w:val="14"/>
      </w:rPr>
    </w:pPr>
    <w:r>
      <w:rPr>
        <w:rFonts w:ascii="Arial" w:hAnsi="Arial" w:cs="Arial"/>
        <w:sz w:val="14"/>
        <w:szCs w:val="14"/>
      </w:rPr>
      <w:pict w14:anchorId="6170A371">
        <v:rect id="_x0000_i1025" style="width:0;height:1.5pt" o:hralign="center" o:hrstd="t" o:hr="t" fillcolor="#a0a0a0" stroked="f"/>
      </w:pict>
    </w:r>
  </w:p>
  <w:p w14:paraId="210C00E1" w14:textId="7BBEFE0C" w:rsidR="0083210E" w:rsidRPr="00D46D4B" w:rsidRDefault="00645F90">
    <w:pPr>
      <w:pStyle w:val="Fuzeile"/>
      <w:rPr>
        <w:rFonts w:ascii="Arial" w:hAnsi="Arial" w:cs="Arial"/>
        <w:sz w:val="16"/>
        <w:szCs w:val="16"/>
      </w:rPr>
    </w:pPr>
    <w:r w:rsidRPr="00D46D4B">
      <w:rPr>
        <w:rFonts w:ascii="Arial" w:hAnsi="Arial" w:cs="Arial"/>
        <w:sz w:val="16"/>
        <w:szCs w:val="16"/>
      </w:rPr>
      <w:t>Allgemeine Informationen</w:t>
    </w:r>
    <w:r w:rsidR="0083210E" w:rsidRPr="00D46D4B">
      <w:rPr>
        <w:rFonts w:ascii="Arial" w:hAnsi="Arial" w:cs="Arial"/>
        <w:sz w:val="16"/>
        <w:szCs w:val="16"/>
      </w:rPr>
      <w:ptab w:relativeTo="margin" w:alignment="center" w:leader="none"/>
    </w:r>
    <w:r w:rsidR="0083210E" w:rsidRPr="00D46D4B">
      <w:rPr>
        <w:rFonts w:ascii="Arial" w:hAnsi="Arial" w:cs="Arial"/>
        <w:sz w:val="16"/>
        <w:szCs w:val="16"/>
      </w:rPr>
      <w:t xml:space="preserve">Seite </w:t>
    </w:r>
    <w:r w:rsidR="0083210E" w:rsidRPr="00D46D4B">
      <w:rPr>
        <w:rFonts w:ascii="Arial" w:hAnsi="Arial" w:cs="Arial"/>
        <w:sz w:val="16"/>
        <w:szCs w:val="16"/>
      </w:rPr>
      <w:fldChar w:fldCharType="begin"/>
    </w:r>
    <w:r w:rsidR="0083210E" w:rsidRPr="00D46D4B">
      <w:rPr>
        <w:rFonts w:ascii="Arial" w:hAnsi="Arial" w:cs="Arial"/>
        <w:sz w:val="16"/>
        <w:szCs w:val="16"/>
      </w:rPr>
      <w:instrText>PAGE  \* Arabic  \* MERGEFORMAT</w:instrText>
    </w:r>
    <w:r w:rsidR="0083210E" w:rsidRPr="00D46D4B">
      <w:rPr>
        <w:rFonts w:ascii="Arial" w:hAnsi="Arial" w:cs="Arial"/>
        <w:sz w:val="16"/>
        <w:szCs w:val="16"/>
      </w:rPr>
      <w:fldChar w:fldCharType="separate"/>
    </w:r>
    <w:r w:rsidR="001B7739" w:rsidRPr="00D46D4B">
      <w:rPr>
        <w:rFonts w:ascii="Arial" w:hAnsi="Arial" w:cs="Arial"/>
        <w:noProof/>
        <w:sz w:val="16"/>
        <w:szCs w:val="16"/>
      </w:rPr>
      <w:t>1</w:t>
    </w:r>
    <w:r w:rsidR="0083210E" w:rsidRPr="00D46D4B">
      <w:rPr>
        <w:rFonts w:ascii="Arial" w:hAnsi="Arial" w:cs="Arial"/>
        <w:sz w:val="16"/>
        <w:szCs w:val="16"/>
      </w:rPr>
      <w:fldChar w:fldCharType="end"/>
    </w:r>
    <w:r w:rsidR="0083210E" w:rsidRPr="00D46D4B">
      <w:rPr>
        <w:rFonts w:ascii="Arial" w:hAnsi="Arial" w:cs="Arial"/>
        <w:sz w:val="16"/>
        <w:szCs w:val="16"/>
      </w:rPr>
      <w:t xml:space="preserve"> von </w:t>
    </w:r>
    <w:r w:rsidR="0083210E" w:rsidRPr="00D46D4B">
      <w:rPr>
        <w:rFonts w:ascii="Arial" w:hAnsi="Arial" w:cs="Arial"/>
        <w:sz w:val="16"/>
        <w:szCs w:val="16"/>
      </w:rPr>
      <w:fldChar w:fldCharType="begin"/>
    </w:r>
    <w:r w:rsidR="0083210E" w:rsidRPr="00D46D4B">
      <w:rPr>
        <w:rFonts w:ascii="Arial" w:hAnsi="Arial" w:cs="Arial"/>
        <w:sz w:val="16"/>
        <w:szCs w:val="16"/>
      </w:rPr>
      <w:instrText>NUMPAGES  \* Arabic  \* MERGEFORMAT</w:instrText>
    </w:r>
    <w:r w:rsidR="0083210E" w:rsidRPr="00D46D4B">
      <w:rPr>
        <w:rFonts w:ascii="Arial" w:hAnsi="Arial" w:cs="Arial"/>
        <w:sz w:val="16"/>
        <w:szCs w:val="16"/>
      </w:rPr>
      <w:fldChar w:fldCharType="separate"/>
    </w:r>
    <w:r w:rsidR="001B7739" w:rsidRPr="00D46D4B">
      <w:rPr>
        <w:rFonts w:ascii="Arial" w:hAnsi="Arial" w:cs="Arial"/>
        <w:noProof/>
        <w:sz w:val="16"/>
        <w:szCs w:val="16"/>
      </w:rPr>
      <w:t>9</w:t>
    </w:r>
    <w:r w:rsidR="0083210E" w:rsidRPr="00D46D4B">
      <w:rPr>
        <w:rFonts w:ascii="Arial" w:hAnsi="Arial" w:cs="Arial"/>
        <w:sz w:val="16"/>
        <w:szCs w:val="16"/>
      </w:rPr>
      <w:fldChar w:fldCharType="end"/>
    </w:r>
    <w:r w:rsidR="0083210E" w:rsidRPr="00D46D4B">
      <w:rPr>
        <w:rFonts w:ascii="Arial" w:hAnsi="Arial" w:cs="Arial"/>
        <w:sz w:val="16"/>
        <w:szCs w:val="16"/>
      </w:rPr>
      <w:ptab w:relativeTo="margin" w:alignment="right" w:leader="none"/>
    </w:r>
    <w:r w:rsidR="0083210E" w:rsidRPr="00D46D4B">
      <w:rPr>
        <w:rFonts w:ascii="Arial" w:hAnsi="Arial" w:cs="Arial"/>
        <w:sz w:val="16"/>
        <w:szCs w:val="16"/>
      </w:rPr>
      <w:t>V20</w:t>
    </w:r>
    <w:r w:rsidRPr="00D46D4B">
      <w:rPr>
        <w:rFonts w:ascii="Arial" w:hAnsi="Arial" w:cs="Arial"/>
        <w:sz w:val="16"/>
        <w:szCs w:val="16"/>
      </w:rPr>
      <w:t>2</w:t>
    </w:r>
    <w:r w:rsidR="00C24E1E">
      <w:rPr>
        <w:rFonts w:ascii="Arial" w:hAnsi="Arial" w:cs="Arial"/>
        <w:sz w:val="16"/>
        <w:szCs w:val="16"/>
      </w:rPr>
      <w:t>3</w:t>
    </w:r>
    <w:r w:rsidR="0083210E" w:rsidRPr="00D46D4B">
      <w:rPr>
        <w:rFonts w:ascii="Arial" w:hAnsi="Arial" w:cs="Arial"/>
        <w:sz w:val="16"/>
        <w:szCs w:val="16"/>
      </w:rPr>
      <w:t>.</w:t>
    </w:r>
    <w:r w:rsidR="00592174">
      <w:rPr>
        <w:rFonts w:ascii="Arial" w:hAnsi="Arial" w:cs="Arial"/>
        <w:sz w:val="16"/>
        <w:szCs w:val="16"/>
      </w:rPr>
      <w:t>10.10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ABB6" w14:textId="77777777" w:rsidR="000F4B73" w:rsidRDefault="000F4B73" w:rsidP="0083210E">
      <w:r>
        <w:separator/>
      </w:r>
    </w:p>
  </w:footnote>
  <w:footnote w:type="continuationSeparator" w:id="0">
    <w:p w14:paraId="1A076086" w14:textId="77777777" w:rsidR="000F4B73" w:rsidRDefault="000F4B73" w:rsidP="0083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F7F7" w14:textId="2E25A68E" w:rsidR="006705D0" w:rsidRPr="00D54E62" w:rsidRDefault="002A3796" w:rsidP="00A344AB">
    <w:pPr>
      <w:pStyle w:val="Kopfzeile"/>
      <w:jc w:val="right"/>
      <w:rPr>
        <w:rFonts w:ascii="Arial" w:hAnsi="Arial" w:cs="Arial"/>
        <w:lang w:val="de-AT"/>
      </w:rPr>
    </w:pPr>
    <w:r>
      <w:rPr>
        <w:noProof/>
      </w:rPr>
      <w:drawing>
        <wp:inline distT="0" distB="0" distL="0" distR="0" wp14:anchorId="393E9F05" wp14:editId="4767D155">
          <wp:extent cx="2219325" cy="859094"/>
          <wp:effectExtent l="0" t="0" r="0" b="0"/>
          <wp:docPr id="2" name="Grafik 2" descr="Ein Bild, das Text, Schrift,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Grafiken,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38594" cy="866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565"/>
    <w:multiLevelType w:val="hybridMultilevel"/>
    <w:tmpl w:val="D6FE495A"/>
    <w:lvl w:ilvl="0" w:tplc="4F34DF5C">
      <w:start w:val="1"/>
      <w:numFmt w:val="bullet"/>
      <w:lvlText w:val="-"/>
      <w:lvlJc w:val="left"/>
      <w:pPr>
        <w:ind w:left="1068" w:hanging="360"/>
      </w:pPr>
      <w:rPr>
        <w:rFonts w:ascii="Courier New" w:hAnsi="Courier New" w:hint="default"/>
      </w:rPr>
    </w:lvl>
    <w:lvl w:ilvl="1" w:tplc="0C070001">
      <w:start w:val="1"/>
      <w:numFmt w:val="bullet"/>
      <w:lvlText w:val=""/>
      <w:lvlJc w:val="left"/>
      <w:pPr>
        <w:ind w:left="1701" w:hanging="360"/>
      </w:pPr>
      <w:rPr>
        <w:rFonts w:ascii="Symbol" w:hAnsi="Symbol" w:hint="default"/>
      </w:rPr>
    </w:lvl>
    <w:lvl w:ilvl="2" w:tplc="0C07001B">
      <w:start w:val="1"/>
      <w:numFmt w:val="lowerRoman"/>
      <w:lvlText w:val="%3."/>
      <w:lvlJc w:val="right"/>
      <w:pPr>
        <w:ind w:left="2508" w:hanging="180"/>
      </w:pPr>
    </w:lvl>
    <w:lvl w:ilvl="3" w:tplc="728AAC84">
      <w:start w:val="1"/>
      <w:numFmt w:val="decimal"/>
      <w:lvlText w:val="%4.)"/>
      <w:lvlJc w:val="left"/>
      <w:pPr>
        <w:ind w:left="3228" w:hanging="360"/>
      </w:pPr>
      <w:rPr>
        <w:rFonts w:hint="default"/>
        <w:b/>
      </w:r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 w15:restartNumberingAfterBreak="0">
    <w:nsid w:val="033C541B"/>
    <w:multiLevelType w:val="hybridMultilevel"/>
    <w:tmpl w:val="9B161C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AB6C61"/>
    <w:multiLevelType w:val="hybridMultilevel"/>
    <w:tmpl w:val="13586794"/>
    <w:lvl w:ilvl="0" w:tplc="C5EC9E5E">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8060774"/>
    <w:multiLevelType w:val="hybridMultilevel"/>
    <w:tmpl w:val="3DD43C44"/>
    <w:lvl w:ilvl="0" w:tplc="D31A3712">
      <w:start w:val="1"/>
      <w:numFmt w:val="bullet"/>
      <w:lvlText w:val=""/>
      <w:lvlJc w:val="left"/>
      <w:pPr>
        <w:ind w:left="1004" w:hanging="360"/>
      </w:pPr>
      <w:rPr>
        <w:rFonts w:ascii="Symbol" w:hAnsi="Symbol" w:hint="default"/>
      </w:r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4" w15:restartNumberingAfterBreak="0">
    <w:nsid w:val="0B795DE6"/>
    <w:multiLevelType w:val="hybridMultilevel"/>
    <w:tmpl w:val="265E5D86"/>
    <w:lvl w:ilvl="0" w:tplc="4F34DF5C">
      <w:start w:val="1"/>
      <w:numFmt w:val="bullet"/>
      <w:lvlText w:val="-"/>
      <w:lvlJc w:val="left"/>
      <w:pPr>
        <w:ind w:left="1004" w:hanging="360"/>
      </w:pPr>
      <w:rPr>
        <w:rFonts w:ascii="Courier New" w:hAnsi="Courier New"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0152B07"/>
    <w:multiLevelType w:val="hybridMultilevel"/>
    <w:tmpl w:val="B81A44CA"/>
    <w:lvl w:ilvl="0" w:tplc="0C070001">
      <w:start w:val="1"/>
      <w:numFmt w:val="bullet"/>
      <w:lvlText w:val=""/>
      <w:lvlJc w:val="left"/>
      <w:pPr>
        <w:ind w:left="2880" w:hanging="360"/>
      </w:pPr>
      <w:rPr>
        <w:rFonts w:ascii="Symbol" w:hAnsi="Symbol" w:hint="default"/>
      </w:rPr>
    </w:lvl>
    <w:lvl w:ilvl="1" w:tplc="0C070019" w:tentative="1">
      <w:start w:val="1"/>
      <w:numFmt w:val="lowerLetter"/>
      <w:lvlText w:val="%2."/>
      <w:lvlJc w:val="left"/>
      <w:pPr>
        <w:ind w:left="3600" w:hanging="360"/>
      </w:pPr>
    </w:lvl>
    <w:lvl w:ilvl="2" w:tplc="0C07001B" w:tentative="1">
      <w:start w:val="1"/>
      <w:numFmt w:val="lowerRoman"/>
      <w:lvlText w:val="%3."/>
      <w:lvlJc w:val="right"/>
      <w:pPr>
        <w:ind w:left="4320" w:hanging="180"/>
      </w:pPr>
    </w:lvl>
    <w:lvl w:ilvl="3" w:tplc="0C07000F" w:tentative="1">
      <w:start w:val="1"/>
      <w:numFmt w:val="decimal"/>
      <w:lvlText w:val="%4."/>
      <w:lvlJc w:val="left"/>
      <w:pPr>
        <w:ind w:left="5040" w:hanging="360"/>
      </w:pPr>
    </w:lvl>
    <w:lvl w:ilvl="4" w:tplc="0C070019" w:tentative="1">
      <w:start w:val="1"/>
      <w:numFmt w:val="lowerLetter"/>
      <w:lvlText w:val="%5."/>
      <w:lvlJc w:val="left"/>
      <w:pPr>
        <w:ind w:left="5760" w:hanging="360"/>
      </w:pPr>
    </w:lvl>
    <w:lvl w:ilvl="5" w:tplc="0C07001B" w:tentative="1">
      <w:start w:val="1"/>
      <w:numFmt w:val="lowerRoman"/>
      <w:lvlText w:val="%6."/>
      <w:lvlJc w:val="right"/>
      <w:pPr>
        <w:ind w:left="6480" w:hanging="180"/>
      </w:pPr>
    </w:lvl>
    <w:lvl w:ilvl="6" w:tplc="0C07000F" w:tentative="1">
      <w:start w:val="1"/>
      <w:numFmt w:val="decimal"/>
      <w:lvlText w:val="%7."/>
      <w:lvlJc w:val="left"/>
      <w:pPr>
        <w:ind w:left="7200" w:hanging="360"/>
      </w:pPr>
    </w:lvl>
    <w:lvl w:ilvl="7" w:tplc="0C070019" w:tentative="1">
      <w:start w:val="1"/>
      <w:numFmt w:val="lowerLetter"/>
      <w:lvlText w:val="%8."/>
      <w:lvlJc w:val="left"/>
      <w:pPr>
        <w:ind w:left="7920" w:hanging="360"/>
      </w:pPr>
    </w:lvl>
    <w:lvl w:ilvl="8" w:tplc="0C07001B" w:tentative="1">
      <w:start w:val="1"/>
      <w:numFmt w:val="lowerRoman"/>
      <w:lvlText w:val="%9."/>
      <w:lvlJc w:val="right"/>
      <w:pPr>
        <w:ind w:left="8640" w:hanging="180"/>
      </w:pPr>
    </w:lvl>
  </w:abstractNum>
  <w:abstractNum w:abstractNumId="6" w15:restartNumberingAfterBreak="0">
    <w:nsid w:val="10BD616D"/>
    <w:multiLevelType w:val="hybridMultilevel"/>
    <w:tmpl w:val="DA4071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1F52978"/>
    <w:multiLevelType w:val="hybridMultilevel"/>
    <w:tmpl w:val="7C263FC0"/>
    <w:lvl w:ilvl="0" w:tplc="4F34DF5C">
      <w:start w:val="1"/>
      <w:numFmt w:val="bullet"/>
      <w:lvlText w:val="-"/>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8" w15:restartNumberingAfterBreak="0">
    <w:nsid w:val="13E149D6"/>
    <w:multiLevelType w:val="hybridMultilevel"/>
    <w:tmpl w:val="B9600AE8"/>
    <w:lvl w:ilvl="0" w:tplc="0C07000F">
      <w:start w:val="1"/>
      <w:numFmt w:val="decimal"/>
      <w:lvlText w:val="%1."/>
      <w:lvlJc w:val="left"/>
      <w:pPr>
        <w:ind w:left="720" w:hanging="360"/>
      </w:pPr>
      <w:rPr>
        <w:rFonts w:hint="default"/>
      </w:rPr>
    </w:lvl>
    <w:lvl w:ilvl="1" w:tplc="D31A3712">
      <w:start w:val="1"/>
      <w:numFmt w:val="bullet"/>
      <w:lvlText w:val=""/>
      <w:lvlJc w:val="left"/>
      <w:pPr>
        <w:ind w:left="1353"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4BC2685"/>
    <w:multiLevelType w:val="hybridMultilevel"/>
    <w:tmpl w:val="F6A6BEF2"/>
    <w:lvl w:ilvl="0" w:tplc="D31A3712">
      <w:start w:val="1"/>
      <w:numFmt w:val="bullet"/>
      <w:lvlText w:val=""/>
      <w:lvlJc w:val="left"/>
      <w:pPr>
        <w:ind w:left="1068" w:hanging="360"/>
      </w:pPr>
      <w:rPr>
        <w:rFonts w:ascii="Symbol" w:hAnsi="Symbol" w:hint="default"/>
      </w:rPr>
    </w:lvl>
    <w:lvl w:ilvl="1" w:tplc="0C070001">
      <w:start w:val="1"/>
      <w:numFmt w:val="bullet"/>
      <w:lvlText w:val=""/>
      <w:lvlJc w:val="left"/>
      <w:pPr>
        <w:ind w:left="1701" w:hanging="360"/>
      </w:pPr>
      <w:rPr>
        <w:rFonts w:ascii="Symbol" w:hAnsi="Symbol" w:hint="default"/>
      </w:rPr>
    </w:lvl>
    <w:lvl w:ilvl="2" w:tplc="0C07001B">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15:restartNumberingAfterBreak="0">
    <w:nsid w:val="166A2412"/>
    <w:multiLevelType w:val="hybridMultilevel"/>
    <w:tmpl w:val="2AA0AF64"/>
    <w:lvl w:ilvl="0" w:tplc="4F34DF5C">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197965A8"/>
    <w:multiLevelType w:val="hybridMultilevel"/>
    <w:tmpl w:val="CF824D16"/>
    <w:lvl w:ilvl="0" w:tplc="AD08902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EDF0B6C8">
      <w:start w:val="1"/>
      <w:numFmt w:val="bullet"/>
      <w:lvlText w:val="+"/>
      <w:lvlJc w:val="left"/>
      <w:pPr>
        <w:ind w:left="2160" w:hanging="360"/>
      </w:pPr>
      <w:rPr>
        <w:rFonts w:ascii="Arial" w:hAnsi="Aria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A2360BB"/>
    <w:multiLevelType w:val="hybridMultilevel"/>
    <w:tmpl w:val="48B80C22"/>
    <w:lvl w:ilvl="0" w:tplc="4F34DF5C">
      <w:start w:val="1"/>
      <w:numFmt w:val="bullet"/>
      <w:lvlText w:val="-"/>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1A8D3ACF"/>
    <w:multiLevelType w:val="hybridMultilevel"/>
    <w:tmpl w:val="EE40908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F373C0A"/>
    <w:multiLevelType w:val="hybridMultilevel"/>
    <w:tmpl w:val="6974FE0E"/>
    <w:lvl w:ilvl="0" w:tplc="0C070003">
      <w:start w:val="1"/>
      <w:numFmt w:val="bullet"/>
      <w:lvlText w:val="o"/>
      <w:lvlJc w:val="left"/>
      <w:pPr>
        <w:ind w:left="720" w:hanging="360"/>
      </w:pPr>
      <w:rPr>
        <w:rFonts w:ascii="Courier New" w:hAnsi="Courier New" w:cs="Courier New" w:hint="default"/>
      </w:rPr>
    </w:lvl>
    <w:lvl w:ilvl="1" w:tplc="167C11BE">
      <w:start w:val="1"/>
      <w:numFmt w:val="bullet"/>
      <w:lvlText w:val="…"/>
      <w:lvlJc w:val="left"/>
      <w:pPr>
        <w:ind w:left="1440" w:hanging="360"/>
      </w:pPr>
      <w:rPr>
        <w:rFonts w:ascii="Calibri" w:hAnsi="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15D1CC1"/>
    <w:multiLevelType w:val="hybridMultilevel"/>
    <w:tmpl w:val="9AF08E20"/>
    <w:lvl w:ilvl="0" w:tplc="AD08902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AD089028">
      <w:start w:val="1"/>
      <w:numFmt w:val="bullet"/>
      <w:lvlText w:val="-"/>
      <w:lvlJc w:val="left"/>
      <w:pPr>
        <w:ind w:left="2160" w:hanging="360"/>
      </w:pPr>
      <w:rPr>
        <w:rFonts w:ascii="Arial" w:hAnsi="Aria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26E02C8"/>
    <w:multiLevelType w:val="hybridMultilevel"/>
    <w:tmpl w:val="ECEA6F9A"/>
    <w:lvl w:ilvl="0" w:tplc="D29A0E2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2A255D7"/>
    <w:multiLevelType w:val="hybridMultilevel"/>
    <w:tmpl w:val="B232B206"/>
    <w:lvl w:ilvl="0" w:tplc="0C07000F">
      <w:start w:val="1"/>
      <w:numFmt w:val="decimal"/>
      <w:lvlText w:val="%1."/>
      <w:lvlJc w:val="left"/>
      <w:pPr>
        <w:ind w:left="720" w:hanging="360"/>
      </w:pPr>
      <w:rPr>
        <w:rFonts w:hint="default"/>
      </w:rPr>
    </w:lvl>
    <w:lvl w:ilvl="1" w:tplc="0C070001">
      <w:start w:val="1"/>
      <w:numFmt w:val="bullet"/>
      <w:lvlText w:val=""/>
      <w:lvlJc w:val="left"/>
      <w:pPr>
        <w:ind w:left="1353"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607152A"/>
    <w:multiLevelType w:val="hybridMultilevel"/>
    <w:tmpl w:val="1F623B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9821E44"/>
    <w:multiLevelType w:val="hybridMultilevel"/>
    <w:tmpl w:val="E4D20AE6"/>
    <w:lvl w:ilvl="0" w:tplc="4F34DF5C">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cs="Courier New" w:hint="default"/>
      </w:rPr>
    </w:lvl>
    <w:lvl w:ilvl="2" w:tplc="0C070001">
      <w:start w:val="1"/>
      <w:numFmt w:val="bullet"/>
      <w:lvlText w:val=""/>
      <w:lvlJc w:val="left"/>
      <w:pPr>
        <w:ind w:left="2508" w:hanging="360"/>
      </w:pPr>
      <w:rPr>
        <w:rFonts w:ascii="Symbol" w:hAnsi="Symbol" w:hint="default"/>
      </w:rPr>
    </w:lvl>
    <w:lvl w:ilvl="3" w:tplc="04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29B836BE"/>
    <w:multiLevelType w:val="hybridMultilevel"/>
    <w:tmpl w:val="89F2697A"/>
    <w:lvl w:ilvl="0" w:tplc="4F34DF5C">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cs="Courier New" w:hint="default"/>
      </w:rPr>
    </w:lvl>
    <w:lvl w:ilvl="2" w:tplc="B3380C58">
      <w:numFmt w:val="bullet"/>
      <w:lvlText w:val="•"/>
      <w:lvlJc w:val="left"/>
      <w:pPr>
        <w:ind w:left="2853" w:hanging="705"/>
      </w:pPr>
      <w:rPr>
        <w:rFonts w:ascii="Arial" w:eastAsiaTheme="minorEastAsia" w:hAnsi="Arial" w:cs="Arial"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2A6221D0"/>
    <w:multiLevelType w:val="hybridMultilevel"/>
    <w:tmpl w:val="EE8C25F6"/>
    <w:lvl w:ilvl="0" w:tplc="4642E69E">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2C7707EC"/>
    <w:multiLevelType w:val="hybridMultilevel"/>
    <w:tmpl w:val="5CF48D78"/>
    <w:lvl w:ilvl="0" w:tplc="D31A3712">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C084FD3C">
      <w:numFmt w:val="bullet"/>
      <w:lvlText w:val="-"/>
      <w:lvlJc w:val="left"/>
      <w:pPr>
        <w:ind w:left="2508" w:hanging="360"/>
      </w:pPr>
      <w:rPr>
        <w:rFonts w:ascii="Arial" w:eastAsiaTheme="minorHAnsi" w:hAnsi="Arial" w:cs="Arial"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2F3D79D3"/>
    <w:multiLevelType w:val="hybridMultilevel"/>
    <w:tmpl w:val="EB780B54"/>
    <w:lvl w:ilvl="0" w:tplc="D31A3712">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323B3988"/>
    <w:multiLevelType w:val="hybridMultilevel"/>
    <w:tmpl w:val="8CD8C09C"/>
    <w:lvl w:ilvl="0" w:tplc="0C07000F">
      <w:start w:val="1"/>
      <w:numFmt w:val="decimal"/>
      <w:lvlText w:val="%1."/>
      <w:lvlJc w:val="left"/>
      <w:pPr>
        <w:ind w:left="720" w:hanging="360"/>
      </w:pPr>
      <w:rPr>
        <w:rFonts w:hint="default"/>
      </w:rPr>
    </w:lvl>
    <w:lvl w:ilvl="1" w:tplc="0C070001">
      <w:start w:val="1"/>
      <w:numFmt w:val="bullet"/>
      <w:lvlText w:val=""/>
      <w:lvlJc w:val="left"/>
      <w:pPr>
        <w:ind w:left="1353"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25F2E74"/>
    <w:multiLevelType w:val="hybridMultilevel"/>
    <w:tmpl w:val="8D42A778"/>
    <w:lvl w:ilvl="0" w:tplc="0C07000F">
      <w:start w:val="1"/>
      <w:numFmt w:val="decimal"/>
      <w:lvlText w:val="%1."/>
      <w:lvlJc w:val="left"/>
      <w:pPr>
        <w:ind w:left="720" w:hanging="360"/>
      </w:pPr>
      <w:rPr>
        <w:rFonts w:hint="default"/>
      </w:rPr>
    </w:lvl>
    <w:lvl w:ilvl="1" w:tplc="0C070001">
      <w:start w:val="1"/>
      <w:numFmt w:val="bullet"/>
      <w:lvlText w:val=""/>
      <w:lvlJc w:val="left"/>
      <w:pPr>
        <w:ind w:left="1353"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33422594"/>
    <w:multiLevelType w:val="hybridMultilevel"/>
    <w:tmpl w:val="A5287CAC"/>
    <w:lvl w:ilvl="0" w:tplc="0C07000F">
      <w:start w:val="1"/>
      <w:numFmt w:val="decimal"/>
      <w:lvlText w:val="%1."/>
      <w:lvlJc w:val="left"/>
      <w:pPr>
        <w:ind w:left="720" w:hanging="360"/>
      </w:pPr>
      <w:rPr>
        <w:rFonts w:hint="default"/>
      </w:rPr>
    </w:lvl>
    <w:lvl w:ilvl="1" w:tplc="0C070001">
      <w:start w:val="1"/>
      <w:numFmt w:val="bullet"/>
      <w:lvlText w:val=""/>
      <w:lvlJc w:val="left"/>
      <w:pPr>
        <w:ind w:left="1353" w:hanging="360"/>
      </w:pPr>
      <w:rPr>
        <w:rFonts w:ascii="Symbol" w:hAnsi="Symbol" w:hint="default"/>
      </w:r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9257B20"/>
    <w:multiLevelType w:val="hybridMultilevel"/>
    <w:tmpl w:val="7BD40F2E"/>
    <w:lvl w:ilvl="0" w:tplc="0C070001">
      <w:start w:val="1"/>
      <w:numFmt w:val="bullet"/>
      <w:lvlText w:val=""/>
      <w:lvlJc w:val="left"/>
      <w:pPr>
        <w:ind w:left="1288" w:hanging="360"/>
      </w:pPr>
      <w:rPr>
        <w:rFonts w:ascii="Symbol" w:hAnsi="Symbol" w:hint="default"/>
      </w:rPr>
    </w:lvl>
    <w:lvl w:ilvl="1" w:tplc="0C070003" w:tentative="1">
      <w:start w:val="1"/>
      <w:numFmt w:val="bullet"/>
      <w:lvlText w:val="o"/>
      <w:lvlJc w:val="left"/>
      <w:pPr>
        <w:ind w:left="2008" w:hanging="360"/>
      </w:pPr>
      <w:rPr>
        <w:rFonts w:ascii="Courier New" w:hAnsi="Courier New" w:cs="Courier New" w:hint="default"/>
      </w:rPr>
    </w:lvl>
    <w:lvl w:ilvl="2" w:tplc="0C070005" w:tentative="1">
      <w:start w:val="1"/>
      <w:numFmt w:val="bullet"/>
      <w:lvlText w:val=""/>
      <w:lvlJc w:val="left"/>
      <w:pPr>
        <w:ind w:left="2728" w:hanging="360"/>
      </w:pPr>
      <w:rPr>
        <w:rFonts w:ascii="Wingdings" w:hAnsi="Wingdings" w:hint="default"/>
      </w:rPr>
    </w:lvl>
    <w:lvl w:ilvl="3" w:tplc="0C070001" w:tentative="1">
      <w:start w:val="1"/>
      <w:numFmt w:val="bullet"/>
      <w:lvlText w:val=""/>
      <w:lvlJc w:val="left"/>
      <w:pPr>
        <w:ind w:left="3448" w:hanging="360"/>
      </w:pPr>
      <w:rPr>
        <w:rFonts w:ascii="Symbol" w:hAnsi="Symbol" w:hint="default"/>
      </w:rPr>
    </w:lvl>
    <w:lvl w:ilvl="4" w:tplc="0C070003" w:tentative="1">
      <w:start w:val="1"/>
      <w:numFmt w:val="bullet"/>
      <w:lvlText w:val="o"/>
      <w:lvlJc w:val="left"/>
      <w:pPr>
        <w:ind w:left="4168" w:hanging="360"/>
      </w:pPr>
      <w:rPr>
        <w:rFonts w:ascii="Courier New" w:hAnsi="Courier New" w:cs="Courier New" w:hint="default"/>
      </w:rPr>
    </w:lvl>
    <w:lvl w:ilvl="5" w:tplc="0C070005" w:tentative="1">
      <w:start w:val="1"/>
      <w:numFmt w:val="bullet"/>
      <w:lvlText w:val=""/>
      <w:lvlJc w:val="left"/>
      <w:pPr>
        <w:ind w:left="4888" w:hanging="360"/>
      </w:pPr>
      <w:rPr>
        <w:rFonts w:ascii="Wingdings" w:hAnsi="Wingdings" w:hint="default"/>
      </w:rPr>
    </w:lvl>
    <w:lvl w:ilvl="6" w:tplc="0C070001" w:tentative="1">
      <w:start w:val="1"/>
      <w:numFmt w:val="bullet"/>
      <w:lvlText w:val=""/>
      <w:lvlJc w:val="left"/>
      <w:pPr>
        <w:ind w:left="5608" w:hanging="360"/>
      </w:pPr>
      <w:rPr>
        <w:rFonts w:ascii="Symbol" w:hAnsi="Symbol" w:hint="default"/>
      </w:rPr>
    </w:lvl>
    <w:lvl w:ilvl="7" w:tplc="0C070003" w:tentative="1">
      <w:start w:val="1"/>
      <w:numFmt w:val="bullet"/>
      <w:lvlText w:val="o"/>
      <w:lvlJc w:val="left"/>
      <w:pPr>
        <w:ind w:left="6328" w:hanging="360"/>
      </w:pPr>
      <w:rPr>
        <w:rFonts w:ascii="Courier New" w:hAnsi="Courier New" w:cs="Courier New" w:hint="default"/>
      </w:rPr>
    </w:lvl>
    <w:lvl w:ilvl="8" w:tplc="0C070005" w:tentative="1">
      <w:start w:val="1"/>
      <w:numFmt w:val="bullet"/>
      <w:lvlText w:val=""/>
      <w:lvlJc w:val="left"/>
      <w:pPr>
        <w:ind w:left="7048" w:hanging="360"/>
      </w:pPr>
      <w:rPr>
        <w:rFonts w:ascii="Wingdings" w:hAnsi="Wingdings" w:hint="default"/>
      </w:rPr>
    </w:lvl>
  </w:abstractNum>
  <w:abstractNum w:abstractNumId="28" w15:restartNumberingAfterBreak="0">
    <w:nsid w:val="3D2D3043"/>
    <w:multiLevelType w:val="hybridMultilevel"/>
    <w:tmpl w:val="6B063EEA"/>
    <w:lvl w:ilvl="0" w:tplc="4F34DF5C">
      <w:start w:val="1"/>
      <w:numFmt w:val="bullet"/>
      <w:lvlText w:val="-"/>
      <w:lvlJc w:val="left"/>
      <w:pPr>
        <w:ind w:left="1068" w:hanging="360"/>
      </w:pPr>
      <w:rPr>
        <w:rFonts w:ascii="Courier New" w:hAnsi="Courier New" w:hint="default"/>
      </w:rPr>
    </w:lvl>
    <w:lvl w:ilvl="1" w:tplc="D31A3712">
      <w:start w:val="1"/>
      <w:numFmt w:val="bullet"/>
      <w:lvlText w:val=""/>
      <w:lvlJc w:val="left"/>
      <w:pPr>
        <w:ind w:left="1701" w:hanging="360"/>
      </w:pPr>
      <w:rPr>
        <w:rFonts w:ascii="Symbol" w:hAnsi="Symbol" w:hint="default"/>
      </w:r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9" w15:restartNumberingAfterBreak="0">
    <w:nsid w:val="442E54A7"/>
    <w:multiLevelType w:val="hybridMultilevel"/>
    <w:tmpl w:val="7F9E3158"/>
    <w:lvl w:ilvl="0" w:tplc="0C07000F">
      <w:start w:val="1"/>
      <w:numFmt w:val="decimal"/>
      <w:lvlText w:val="%1."/>
      <w:lvlJc w:val="left"/>
      <w:pPr>
        <w:ind w:left="720" w:hanging="360"/>
      </w:pPr>
      <w:rPr>
        <w:rFonts w:hint="default"/>
      </w:rPr>
    </w:lvl>
    <w:lvl w:ilvl="1" w:tplc="0C070001">
      <w:start w:val="1"/>
      <w:numFmt w:val="bullet"/>
      <w:lvlText w:val=""/>
      <w:lvlJc w:val="left"/>
      <w:pPr>
        <w:ind w:left="1353"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4F971160"/>
    <w:multiLevelType w:val="hybridMultilevel"/>
    <w:tmpl w:val="A2341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FD31A12"/>
    <w:multiLevelType w:val="hybridMultilevel"/>
    <w:tmpl w:val="B0AC3C5C"/>
    <w:lvl w:ilvl="0" w:tplc="0C070003">
      <w:start w:val="1"/>
      <w:numFmt w:val="bullet"/>
      <w:lvlText w:val="o"/>
      <w:lvlJc w:val="left"/>
      <w:pPr>
        <w:ind w:left="720" w:hanging="360"/>
      </w:pPr>
      <w:rPr>
        <w:rFonts w:ascii="Courier New" w:hAnsi="Courier New" w:cs="Courier New" w:hint="default"/>
      </w:rPr>
    </w:lvl>
    <w:lvl w:ilvl="1" w:tplc="B3380C58">
      <w:numFmt w:val="bullet"/>
      <w:lvlText w:val="•"/>
      <w:lvlJc w:val="left"/>
      <w:pPr>
        <w:ind w:left="1440" w:hanging="360"/>
      </w:pPr>
      <w:rPr>
        <w:rFonts w:ascii="Arial" w:eastAsiaTheme="minorEastAsia"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1347BEE"/>
    <w:multiLevelType w:val="hybridMultilevel"/>
    <w:tmpl w:val="73E69A9E"/>
    <w:lvl w:ilvl="0" w:tplc="D31A3712">
      <w:start w:val="1"/>
      <w:numFmt w:val="bullet"/>
      <w:lvlText w:val=""/>
      <w:lvlJc w:val="left"/>
      <w:pPr>
        <w:ind w:left="1068" w:hanging="360"/>
      </w:pPr>
      <w:rPr>
        <w:rFonts w:ascii="Symbol" w:hAnsi="Symbol" w:hint="default"/>
      </w:rPr>
    </w:lvl>
    <w:lvl w:ilvl="1" w:tplc="D31A3712">
      <w:start w:val="1"/>
      <w:numFmt w:val="bullet"/>
      <w:lvlText w:val=""/>
      <w:lvlJc w:val="left"/>
      <w:pPr>
        <w:ind w:left="1701" w:hanging="360"/>
      </w:pPr>
      <w:rPr>
        <w:rFonts w:ascii="Symbol" w:hAnsi="Symbol" w:hint="default"/>
      </w:r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33" w15:restartNumberingAfterBreak="0">
    <w:nsid w:val="524B5173"/>
    <w:multiLevelType w:val="hybridMultilevel"/>
    <w:tmpl w:val="FEFA7480"/>
    <w:lvl w:ilvl="0" w:tplc="04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B3380C58">
      <w:numFmt w:val="bullet"/>
      <w:lvlText w:val="•"/>
      <w:lvlJc w:val="left"/>
      <w:pPr>
        <w:ind w:left="2568" w:hanging="420"/>
      </w:pPr>
      <w:rPr>
        <w:rFonts w:ascii="Arial" w:eastAsiaTheme="minorEastAsia" w:hAnsi="Arial" w:cs="Arial"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4" w15:restartNumberingAfterBreak="0">
    <w:nsid w:val="565E21DA"/>
    <w:multiLevelType w:val="hybridMultilevel"/>
    <w:tmpl w:val="D696CB04"/>
    <w:lvl w:ilvl="0" w:tplc="AD089028">
      <w:start w:val="1"/>
      <w:numFmt w:val="bullet"/>
      <w:lvlText w:val="-"/>
      <w:lvlJc w:val="left"/>
      <w:pPr>
        <w:ind w:left="777" w:hanging="360"/>
      </w:pPr>
      <w:rPr>
        <w:rFonts w:ascii="Arial" w:hAnsi="Arial" w:hint="default"/>
      </w:rPr>
    </w:lvl>
    <w:lvl w:ilvl="1" w:tplc="0C070003" w:tentative="1">
      <w:start w:val="1"/>
      <w:numFmt w:val="bullet"/>
      <w:lvlText w:val="o"/>
      <w:lvlJc w:val="left"/>
      <w:pPr>
        <w:ind w:left="1497" w:hanging="360"/>
      </w:pPr>
      <w:rPr>
        <w:rFonts w:ascii="Courier New" w:hAnsi="Courier New" w:cs="Courier New" w:hint="default"/>
      </w:rPr>
    </w:lvl>
    <w:lvl w:ilvl="2" w:tplc="0C070005" w:tentative="1">
      <w:start w:val="1"/>
      <w:numFmt w:val="bullet"/>
      <w:lvlText w:val=""/>
      <w:lvlJc w:val="left"/>
      <w:pPr>
        <w:ind w:left="2217" w:hanging="360"/>
      </w:pPr>
      <w:rPr>
        <w:rFonts w:ascii="Wingdings" w:hAnsi="Wingdings" w:hint="default"/>
      </w:rPr>
    </w:lvl>
    <w:lvl w:ilvl="3" w:tplc="0C070001" w:tentative="1">
      <w:start w:val="1"/>
      <w:numFmt w:val="bullet"/>
      <w:lvlText w:val=""/>
      <w:lvlJc w:val="left"/>
      <w:pPr>
        <w:ind w:left="2937" w:hanging="360"/>
      </w:pPr>
      <w:rPr>
        <w:rFonts w:ascii="Symbol" w:hAnsi="Symbol" w:hint="default"/>
      </w:rPr>
    </w:lvl>
    <w:lvl w:ilvl="4" w:tplc="0C070003" w:tentative="1">
      <w:start w:val="1"/>
      <w:numFmt w:val="bullet"/>
      <w:lvlText w:val="o"/>
      <w:lvlJc w:val="left"/>
      <w:pPr>
        <w:ind w:left="3657" w:hanging="360"/>
      </w:pPr>
      <w:rPr>
        <w:rFonts w:ascii="Courier New" w:hAnsi="Courier New" w:cs="Courier New" w:hint="default"/>
      </w:rPr>
    </w:lvl>
    <w:lvl w:ilvl="5" w:tplc="0C070005" w:tentative="1">
      <w:start w:val="1"/>
      <w:numFmt w:val="bullet"/>
      <w:lvlText w:val=""/>
      <w:lvlJc w:val="left"/>
      <w:pPr>
        <w:ind w:left="4377" w:hanging="360"/>
      </w:pPr>
      <w:rPr>
        <w:rFonts w:ascii="Wingdings" w:hAnsi="Wingdings" w:hint="default"/>
      </w:rPr>
    </w:lvl>
    <w:lvl w:ilvl="6" w:tplc="0C070001" w:tentative="1">
      <w:start w:val="1"/>
      <w:numFmt w:val="bullet"/>
      <w:lvlText w:val=""/>
      <w:lvlJc w:val="left"/>
      <w:pPr>
        <w:ind w:left="5097" w:hanging="360"/>
      </w:pPr>
      <w:rPr>
        <w:rFonts w:ascii="Symbol" w:hAnsi="Symbol" w:hint="default"/>
      </w:rPr>
    </w:lvl>
    <w:lvl w:ilvl="7" w:tplc="0C070003" w:tentative="1">
      <w:start w:val="1"/>
      <w:numFmt w:val="bullet"/>
      <w:lvlText w:val="o"/>
      <w:lvlJc w:val="left"/>
      <w:pPr>
        <w:ind w:left="5817" w:hanging="360"/>
      </w:pPr>
      <w:rPr>
        <w:rFonts w:ascii="Courier New" w:hAnsi="Courier New" w:cs="Courier New" w:hint="default"/>
      </w:rPr>
    </w:lvl>
    <w:lvl w:ilvl="8" w:tplc="0C070005" w:tentative="1">
      <w:start w:val="1"/>
      <w:numFmt w:val="bullet"/>
      <w:lvlText w:val=""/>
      <w:lvlJc w:val="left"/>
      <w:pPr>
        <w:ind w:left="6537" w:hanging="360"/>
      </w:pPr>
      <w:rPr>
        <w:rFonts w:ascii="Wingdings" w:hAnsi="Wingdings" w:hint="default"/>
      </w:rPr>
    </w:lvl>
  </w:abstractNum>
  <w:abstractNum w:abstractNumId="35" w15:restartNumberingAfterBreak="0">
    <w:nsid w:val="58987EE7"/>
    <w:multiLevelType w:val="hybridMultilevel"/>
    <w:tmpl w:val="822088D4"/>
    <w:lvl w:ilvl="0" w:tplc="4F34DF5C">
      <w:start w:val="1"/>
      <w:numFmt w:val="bullet"/>
      <w:lvlText w:val="-"/>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6" w15:restartNumberingAfterBreak="0">
    <w:nsid w:val="58D061DA"/>
    <w:multiLevelType w:val="hybridMultilevel"/>
    <w:tmpl w:val="896EC0FA"/>
    <w:lvl w:ilvl="0" w:tplc="0C07000F">
      <w:start w:val="1"/>
      <w:numFmt w:val="decimal"/>
      <w:lvlText w:val="%1."/>
      <w:lvlJc w:val="left"/>
      <w:pPr>
        <w:ind w:left="720" w:hanging="360"/>
      </w:pPr>
      <w:rPr>
        <w:rFonts w:hint="default"/>
      </w:rPr>
    </w:lvl>
    <w:lvl w:ilvl="1" w:tplc="0C070001">
      <w:start w:val="1"/>
      <w:numFmt w:val="bullet"/>
      <w:lvlText w:val=""/>
      <w:lvlJc w:val="left"/>
      <w:pPr>
        <w:ind w:left="1353"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A2A4F32"/>
    <w:multiLevelType w:val="hybridMultilevel"/>
    <w:tmpl w:val="15F6CD28"/>
    <w:lvl w:ilvl="0" w:tplc="167E45EE">
      <w:numFmt w:val="bullet"/>
      <w:lvlText w:val="-"/>
      <w:lvlJc w:val="left"/>
      <w:pPr>
        <w:ind w:left="720" w:hanging="360"/>
      </w:pPr>
      <w:rPr>
        <w:rFonts w:ascii="Arial" w:eastAsiaTheme="minorEastAsia"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A605E5B"/>
    <w:multiLevelType w:val="hybridMultilevel"/>
    <w:tmpl w:val="47E2F706"/>
    <w:lvl w:ilvl="0" w:tplc="0C07000F">
      <w:start w:val="1"/>
      <w:numFmt w:val="decimal"/>
      <w:lvlText w:val="%1."/>
      <w:lvlJc w:val="left"/>
      <w:pPr>
        <w:ind w:left="720" w:hanging="360"/>
      </w:pPr>
      <w:rPr>
        <w:rFonts w:hint="default"/>
      </w:rPr>
    </w:lvl>
    <w:lvl w:ilvl="1" w:tplc="0C070001">
      <w:start w:val="1"/>
      <w:numFmt w:val="bullet"/>
      <w:lvlText w:val=""/>
      <w:lvlJc w:val="left"/>
      <w:pPr>
        <w:ind w:left="1353"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06D0F48"/>
    <w:multiLevelType w:val="hybridMultilevel"/>
    <w:tmpl w:val="CCDA52C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24A7E93"/>
    <w:multiLevelType w:val="hybridMultilevel"/>
    <w:tmpl w:val="59D6E7F6"/>
    <w:lvl w:ilvl="0" w:tplc="4F34DF5C">
      <w:start w:val="1"/>
      <w:numFmt w:val="bullet"/>
      <w:lvlText w:val="-"/>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1" w15:restartNumberingAfterBreak="0">
    <w:nsid w:val="62983369"/>
    <w:multiLevelType w:val="hybridMultilevel"/>
    <w:tmpl w:val="E1BA58C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2" w15:restartNumberingAfterBreak="0">
    <w:nsid w:val="66771E5D"/>
    <w:multiLevelType w:val="hybridMultilevel"/>
    <w:tmpl w:val="3718F734"/>
    <w:lvl w:ilvl="0" w:tplc="0C07000F">
      <w:start w:val="1"/>
      <w:numFmt w:val="decimal"/>
      <w:lvlText w:val="%1."/>
      <w:lvlJc w:val="left"/>
      <w:pPr>
        <w:ind w:left="720" w:hanging="360"/>
      </w:pPr>
      <w:rPr>
        <w:rFonts w:hint="default"/>
      </w:rPr>
    </w:lvl>
    <w:lvl w:ilvl="1" w:tplc="0C070001">
      <w:start w:val="1"/>
      <w:numFmt w:val="bullet"/>
      <w:lvlText w:val=""/>
      <w:lvlJc w:val="left"/>
      <w:pPr>
        <w:ind w:left="1353"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3" w15:restartNumberingAfterBreak="0">
    <w:nsid w:val="67A16348"/>
    <w:multiLevelType w:val="hybridMultilevel"/>
    <w:tmpl w:val="BC326AE0"/>
    <w:lvl w:ilvl="0" w:tplc="AD08902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AD089028">
      <w:start w:val="1"/>
      <w:numFmt w:val="bullet"/>
      <w:lvlText w:val="-"/>
      <w:lvlJc w:val="left"/>
      <w:pPr>
        <w:ind w:left="2160" w:hanging="360"/>
      </w:pPr>
      <w:rPr>
        <w:rFonts w:ascii="Arial" w:hAnsi="Aria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6A7B4ED9"/>
    <w:multiLevelType w:val="hybridMultilevel"/>
    <w:tmpl w:val="5D9EF760"/>
    <w:lvl w:ilvl="0" w:tplc="4F34DF5C">
      <w:start w:val="1"/>
      <w:numFmt w:val="bullet"/>
      <w:lvlText w:val="-"/>
      <w:lvlJc w:val="left"/>
      <w:pPr>
        <w:ind w:left="1068" w:hanging="360"/>
      </w:pPr>
      <w:rPr>
        <w:rFonts w:ascii="Courier New" w:hAnsi="Courier New" w:hint="default"/>
      </w:rPr>
    </w:lvl>
    <w:lvl w:ilvl="1" w:tplc="0C070003">
      <w:start w:val="1"/>
      <w:numFmt w:val="bullet"/>
      <w:lvlText w:val="o"/>
      <w:lvlJc w:val="left"/>
      <w:pPr>
        <w:ind w:left="1788" w:hanging="360"/>
      </w:pPr>
      <w:rPr>
        <w:rFonts w:ascii="Courier New" w:hAnsi="Courier New" w:cs="Courier New" w:hint="default"/>
      </w:rPr>
    </w:lvl>
    <w:lvl w:ilvl="2" w:tplc="B3380C58">
      <w:numFmt w:val="bullet"/>
      <w:lvlText w:val="•"/>
      <w:lvlJc w:val="left"/>
      <w:pPr>
        <w:ind w:left="2568" w:hanging="420"/>
      </w:pPr>
      <w:rPr>
        <w:rFonts w:ascii="Arial" w:eastAsiaTheme="minorEastAsia" w:hAnsi="Arial" w:cs="Arial"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5" w15:restartNumberingAfterBreak="0">
    <w:nsid w:val="6F7C2561"/>
    <w:multiLevelType w:val="hybridMultilevel"/>
    <w:tmpl w:val="AE848C1C"/>
    <w:lvl w:ilvl="0" w:tplc="4F34DF5C">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cs="Courier New" w:hint="default"/>
      </w:rPr>
    </w:lvl>
    <w:lvl w:ilvl="2" w:tplc="AD5899AA">
      <w:numFmt w:val="bullet"/>
      <w:lvlText w:val=""/>
      <w:lvlJc w:val="left"/>
      <w:pPr>
        <w:ind w:left="2853" w:hanging="705"/>
      </w:pPr>
      <w:rPr>
        <w:rFonts w:ascii="Symbol" w:eastAsia="Times New Roman" w:hAnsi="Symbol" w:cs="Arial"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6" w15:restartNumberingAfterBreak="0">
    <w:nsid w:val="70D61DF9"/>
    <w:multiLevelType w:val="hybridMultilevel"/>
    <w:tmpl w:val="26E22FF4"/>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15:restartNumberingAfterBreak="0">
    <w:nsid w:val="73E0205B"/>
    <w:multiLevelType w:val="hybridMultilevel"/>
    <w:tmpl w:val="D2186D06"/>
    <w:lvl w:ilvl="0" w:tplc="4F34DF5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7426D94"/>
    <w:multiLevelType w:val="hybridMultilevel"/>
    <w:tmpl w:val="A808AA1E"/>
    <w:lvl w:ilvl="0" w:tplc="B4546E8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15:restartNumberingAfterBreak="0">
    <w:nsid w:val="7E141A49"/>
    <w:multiLevelType w:val="hybridMultilevel"/>
    <w:tmpl w:val="12D2468E"/>
    <w:lvl w:ilvl="0" w:tplc="4F34DF5C">
      <w:start w:val="1"/>
      <w:numFmt w:val="bullet"/>
      <w:lvlText w:val="-"/>
      <w:lvlJc w:val="left"/>
      <w:pPr>
        <w:ind w:left="1004" w:hanging="360"/>
      </w:pPr>
      <w:rPr>
        <w:rFonts w:ascii="Courier New" w:hAnsi="Courier New" w:hint="default"/>
      </w:r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num w:numId="1" w16cid:durableId="319894214">
    <w:abstractNumId w:val="38"/>
  </w:num>
  <w:num w:numId="2" w16cid:durableId="35588334">
    <w:abstractNumId w:val="24"/>
  </w:num>
  <w:num w:numId="3" w16cid:durableId="1712531679">
    <w:abstractNumId w:val="29"/>
  </w:num>
  <w:num w:numId="4" w16cid:durableId="85687699">
    <w:abstractNumId w:val="36"/>
  </w:num>
  <w:num w:numId="5" w16cid:durableId="121700558">
    <w:abstractNumId w:val="42"/>
  </w:num>
  <w:num w:numId="6" w16cid:durableId="1111976078">
    <w:abstractNumId w:val="25"/>
  </w:num>
  <w:num w:numId="7" w16cid:durableId="1122992076">
    <w:abstractNumId w:val="17"/>
  </w:num>
  <w:num w:numId="8" w16cid:durableId="780147889">
    <w:abstractNumId w:val="5"/>
  </w:num>
  <w:num w:numId="9" w16cid:durableId="737745200">
    <w:abstractNumId w:val="26"/>
  </w:num>
  <w:num w:numId="10" w16cid:durableId="752629079">
    <w:abstractNumId w:val="48"/>
  </w:num>
  <w:num w:numId="11" w16cid:durableId="1340889489">
    <w:abstractNumId w:val="18"/>
  </w:num>
  <w:num w:numId="12" w16cid:durableId="1091926772">
    <w:abstractNumId w:val="30"/>
  </w:num>
  <w:num w:numId="13" w16cid:durableId="1539126935">
    <w:abstractNumId w:val="1"/>
  </w:num>
  <w:num w:numId="14" w16cid:durableId="422923592">
    <w:abstractNumId w:val="6"/>
  </w:num>
  <w:num w:numId="15" w16cid:durableId="608708502">
    <w:abstractNumId w:val="27"/>
  </w:num>
  <w:num w:numId="16" w16cid:durableId="80570587">
    <w:abstractNumId w:val="21"/>
  </w:num>
  <w:num w:numId="17" w16cid:durableId="733506175">
    <w:abstractNumId w:val="9"/>
  </w:num>
  <w:num w:numId="18" w16cid:durableId="1710956912">
    <w:abstractNumId w:val="7"/>
  </w:num>
  <w:num w:numId="19" w16cid:durableId="256715045">
    <w:abstractNumId w:val="3"/>
  </w:num>
  <w:num w:numId="20" w16cid:durableId="1696300645">
    <w:abstractNumId w:val="8"/>
  </w:num>
  <w:num w:numId="21" w16cid:durableId="532310066">
    <w:abstractNumId w:val="32"/>
  </w:num>
  <w:num w:numId="22" w16cid:durableId="1113284372">
    <w:abstractNumId w:val="22"/>
  </w:num>
  <w:num w:numId="23" w16cid:durableId="1025643793">
    <w:abstractNumId w:val="23"/>
  </w:num>
  <w:num w:numId="24" w16cid:durableId="1876459255">
    <w:abstractNumId w:val="37"/>
  </w:num>
  <w:num w:numId="25" w16cid:durableId="63454858">
    <w:abstractNumId w:val="16"/>
  </w:num>
  <w:num w:numId="26" w16cid:durableId="1412577199">
    <w:abstractNumId w:val="41"/>
  </w:num>
  <w:num w:numId="27" w16cid:durableId="1113674522">
    <w:abstractNumId w:val="13"/>
  </w:num>
  <w:num w:numId="28" w16cid:durableId="585109771">
    <w:abstractNumId w:val="33"/>
  </w:num>
  <w:num w:numId="29" w16cid:durableId="1821145786">
    <w:abstractNumId w:val="10"/>
  </w:num>
  <w:num w:numId="30" w16cid:durableId="716122354">
    <w:abstractNumId w:val="40"/>
  </w:num>
  <w:num w:numId="31" w16cid:durableId="1367633413">
    <w:abstractNumId w:val="12"/>
  </w:num>
  <w:num w:numId="32" w16cid:durableId="838230533">
    <w:abstractNumId w:val="4"/>
  </w:num>
  <w:num w:numId="33" w16cid:durableId="1079523498">
    <w:abstractNumId w:val="44"/>
  </w:num>
  <w:num w:numId="34" w16cid:durableId="1958097001">
    <w:abstractNumId w:val="19"/>
  </w:num>
  <w:num w:numId="35" w16cid:durableId="1181775167">
    <w:abstractNumId w:val="47"/>
  </w:num>
  <w:num w:numId="36" w16cid:durableId="82116663">
    <w:abstractNumId w:val="45"/>
  </w:num>
  <w:num w:numId="37" w16cid:durableId="1751808601">
    <w:abstractNumId w:val="35"/>
  </w:num>
  <w:num w:numId="38" w16cid:durableId="495418835">
    <w:abstractNumId w:val="28"/>
  </w:num>
  <w:num w:numId="39" w16cid:durableId="806748902">
    <w:abstractNumId w:val="49"/>
  </w:num>
  <w:num w:numId="40" w16cid:durableId="2122140903">
    <w:abstractNumId w:val="0"/>
  </w:num>
  <w:num w:numId="41" w16cid:durableId="1029256688">
    <w:abstractNumId w:val="39"/>
  </w:num>
  <w:num w:numId="42" w16cid:durableId="841509823">
    <w:abstractNumId w:val="15"/>
  </w:num>
  <w:num w:numId="43" w16cid:durableId="1797485506">
    <w:abstractNumId w:val="43"/>
  </w:num>
  <w:num w:numId="44" w16cid:durableId="1358576393">
    <w:abstractNumId w:val="14"/>
  </w:num>
  <w:num w:numId="45" w16cid:durableId="1038554469">
    <w:abstractNumId w:val="2"/>
  </w:num>
  <w:num w:numId="46" w16cid:durableId="529151099">
    <w:abstractNumId w:val="46"/>
  </w:num>
  <w:num w:numId="47" w16cid:durableId="1664316191">
    <w:abstractNumId w:val="11"/>
  </w:num>
  <w:num w:numId="48" w16cid:durableId="409893992">
    <w:abstractNumId w:val="34"/>
  </w:num>
  <w:num w:numId="49" w16cid:durableId="352999330">
    <w:abstractNumId w:val="20"/>
  </w:num>
  <w:num w:numId="50" w16cid:durableId="18179127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WARZ David (37000)">
    <w15:presenceInfo w15:providerId="AD" w15:userId="S::david.schwarz@raiba.at::7e057da9-f361-43d3-9955-349012e16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EF"/>
    <w:rsid w:val="0000142A"/>
    <w:rsid w:val="000070EB"/>
    <w:rsid w:val="0002036D"/>
    <w:rsid w:val="00030B87"/>
    <w:rsid w:val="00030D61"/>
    <w:rsid w:val="0003399E"/>
    <w:rsid w:val="00036118"/>
    <w:rsid w:val="000417EB"/>
    <w:rsid w:val="00045821"/>
    <w:rsid w:val="0006198C"/>
    <w:rsid w:val="00073323"/>
    <w:rsid w:val="000770D8"/>
    <w:rsid w:val="00083AC5"/>
    <w:rsid w:val="00090EEA"/>
    <w:rsid w:val="000D60DC"/>
    <w:rsid w:val="000E0276"/>
    <w:rsid w:val="000E17C2"/>
    <w:rsid w:val="000E7E31"/>
    <w:rsid w:val="000F21CC"/>
    <w:rsid w:val="000F4B73"/>
    <w:rsid w:val="000F57E7"/>
    <w:rsid w:val="0010461F"/>
    <w:rsid w:val="00112355"/>
    <w:rsid w:val="00144268"/>
    <w:rsid w:val="00145274"/>
    <w:rsid w:val="001514FC"/>
    <w:rsid w:val="0015205C"/>
    <w:rsid w:val="00157C74"/>
    <w:rsid w:val="00157DDA"/>
    <w:rsid w:val="0016054D"/>
    <w:rsid w:val="0016521C"/>
    <w:rsid w:val="00177931"/>
    <w:rsid w:val="00182F26"/>
    <w:rsid w:val="00186517"/>
    <w:rsid w:val="00191056"/>
    <w:rsid w:val="00195313"/>
    <w:rsid w:val="001A1E9C"/>
    <w:rsid w:val="001B7739"/>
    <w:rsid w:val="001C6441"/>
    <w:rsid w:val="001D0F5D"/>
    <w:rsid w:val="001D30B0"/>
    <w:rsid w:val="001D74BA"/>
    <w:rsid w:val="001E1325"/>
    <w:rsid w:val="001E23A0"/>
    <w:rsid w:val="001E664B"/>
    <w:rsid w:val="00202188"/>
    <w:rsid w:val="00203776"/>
    <w:rsid w:val="0020547A"/>
    <w:rsid w:val="00207A78"/>
    <w:rsid w:val="00212497"/>
    <w:rsid w:val="002143D6"/>
    <w:rsid w:val="00214B29"/>
    <w:rsid w:val="002218B9"/>
    <w:rsid w:val="002248D4"/>
    <w:rsid w:val="00240916"/>
    <w:rsid w:val="0024797B"/>
    <w:rsid w:val="00254EB5"/>
    <w:rsid w:val="00255D79"/>
    <w:rsid w:val="002638BE"/>
    <w:rsid w:val="00263A01"/>
    <w:rsid w:val="00273286"/>
    <w:rsid w:val="002756A6"/>
    <w:rsid w:val="00281A52"/>
    <w:rsid w:val="002A3796"/>
    <w:rsid w:val="002C6169"/>
    <w:rsid w:val="002D219F"/>
    <w:rsid w:val="002E0AF5"/>
    <w:rsid w:val="002E689F"/>
    <w:rsid w:val="002F196F"/>
    <w:rsid w:val="0030026A"/>
    <w:rsid w:val="00300769"/>
    <w:rsid w:val="00303E82"/>
    <w:rsid w:val="00304710"/>
    <w:rsid w:val="00305BB7"/>
    <w:rsid w:val="003128E1"/>
    <w:rsid w:val="003170A3"/>
    <w:rsid w:val="00321576"/>
    <w:rsid w:val="00344B25"/>
    <w:rsid w:val="00353780"/>
    <w:rsid w:val="00353C26"/>
    <w:rsid w:val="00356F8D"/>
    <w:rsid w:val="003611B2"/>
    <w:rsid w:val="00367119"/>
    <w:rsid w:val="0038415C"/>
    <w:rsid w:val="003914FE"/>
    <w:rsid w:val="00396EFD"/>
    <w:rsid w:val="00397AB2"/>
    <w:rsid w:val="003A5B5D"/>
    <w:rsid w:val="003B7426"/>
    <w:rsid w:val="003C271A"/>
    <w:rsid w:val="003C47BA"/>
    <w:rsid w:val="003C5C9E"/>
    <w:rsid w:val="003C6E27"/>
    <w:rsid w:val="003C7E49"/>
    <w:rsid w:val="003D055E"/>
    <w:rsid w:val="003E0BAD"/>
    <w:rsid w:val="003F5AA4"/>
    <w:rsid w:val="003F5B92"/>
    <w:rsid w:val="00404B53"/>
    <w:rsid w:val="00405A87"/>
    <w:rsid w:val="0041089F"/>
    <w:rsid w:val="004119B9"/>
    <w:rsid w:val="00422318"/>
    <w:rsid w:val="00426CB4"/>
    <w:rsid w:val="00430601"/>
    <w:rsid w:val="00430868"/>
    <w:rsid w:val="00431188"/>
    <w:rsid w:val="00434B0D"/>
    <w:rsid w:val="00436B8C"/>
    <w:rsid w:val="00442C21"/>
    <w:rsid w:val="00452860"/>
    <w:rsid w:val="0045651F"/>
    <w:rsid w:val="0046304D"/>
    <w:rsid w:val="004669BB"/>
    <w:rsid w:val="00475274"/>
    <w:rsid w:val="00477BBE"/>
    <w:rsid w:val="004A52EB"/>
    <w:rsid w:val="004B21E4"/>
    <w:rsid w:val="004C2941"/>
    <w:rsid w:val="004C5169"/>
    <w:rsid w:val="004D08F8"/>
    <w:rsid w:val="004E02CC"/>
    <w:rsid w:val="004E6330"/>
    <w:rsid w:val="004F0130"/>
    <w:rsid w:val="00505972"/>
    <w:rsid w:val="0051220A"/>
    <w:rsid w:val="00514514"/>
    <w:rsid w:val="00523549"/>
    <w:rsid w:val="005235C7"/>
    <w:rsid w:val="00526FFD"/>
    <w:rsid w:val="005309BB"/>
    <w:rsid w:val="00532C90"/>
    <w:rsid w:val="005405CB"/>
    <w:rsid w:val="00544777"/>
    <w:rsid w:val="00556ACD"/>
    <w:rsid w:val="00561EB1"/>
    <w:rsid w:val="00562F7F"/>
    <w:rsid w:val="00572935"/>
    <w:rsid w:val="00577AF8"/>
    <w:rsid w:val="00577D17"/>
    <w:rsid w:val="00582D2A"/>
    <w:rsid w:val="00592174"/>
    <w:rsid w:val="00592368"/>
    <w:rsid w:val="0059718E"/>
    <w:rsid w:val="005A32E0"/>
    <w:rsid w:val="005B5321"/>
    <w:rsid w:val="005C62E7"/>
    <w:rsid w:val="005D2450"/>
    <w:rsid w:val="005D6636"/>
    <w:rsid w:val="005E27CB"/>
    <w:rsid w:val="005E61EF"/>
    <w:rsid w:val="00602CDA"/>
    <w:rsid w:val="00604BFA"/>
    <w:rsid w:val="00610860"/>
    <w:rsid w:val="0061088D"/>
    <w:rsid w:val="00614B95"/>
    <w:rsid w:val="00617CE9"/>
    <w:rsid w:val="006347C7"/>
    <w:rsid w:val="00645F90"/>
    <w:rsid w:val="00661CCB"/>
    <w:rsid w:val="00664203"/>
    <w:rsid w:val="006705D0"/>
    <w:rsid w:val="00682E98"/>
    <w:rsid w:val="00690F2A"/>
    <w:rsid w:val="006B019C"/>
    <w:rsid w:val="006C4FC0"/>
    <w:rsid w:val="006E58EC"/>
    <w:rsid w:val="00700F09"/>
    <w:rsid w:val="00712665"/>
    <w:rsid w:val="007314E5"/>
    <w:rsid w:val="007405F2"/>
    <w:rsid w:val="00740ED4"/>
    <w:rsid w:val="00743D60"/>
    <w:rsid w:val="0078065E"/>
    <w:rsid w:val="00787EF4"/>
    <w:rsid w:val="0079574A"/>
    <w:rsid w:val="007A7F42"/>
    <w:rsid w:val="007C3A6C"/>
    <w:rsid w:val="007C6D70"/>
    <w:rsid w:val="007D205A"/>
    <w:rsid w:val="007D237F"/>
    <w:rsid w:val="007D2838"/>
    <w:rsid w:val="007E6AD6"/>
    <w:rsid w:val="007F549B"/>
    <w:rsid w:val="007F6CFC"/>
    <w:rsid w:val="00810F98"/>
    <w:rsid w:val="0083210E"/>
    <w:rsid w:val="00837200"/>
    <w:rsid w:val="008625E1"/>
    <w:rsid w:val="00864291"/>
    <w:rsid w:val="008662A2"/>
    <w:rsid w:val="008A0F0A"/>
    <w:rsid w:val="008A3FB6"/>
    <w:rsid w:val="008A3FBC"/>
    <w:rsid w:val="008B2493"/>
    <w:rsid w:val="008B3653"/>
    <w:rsid w:val="008C04DE"/>
    <w:rsid w:val="008C1AA4"/>
    <w:rsid w:val="008C4C44"/>
    <w:rsid w:val="008D5BB0"/>
    <w:rsid w:val="008F61B5"/>
    <w:rsid w:val="00916236"/>
    <w:rsid w:val="009219E0"/>
    <w:rsid w:val="009343F2"/>
    <w:rsid w:val="00954CAC"/>
    <w:rsid w:val="00954F19"/>
    <w:rsid w:val="0099497A"/>
    <w:rsid w:val="009963E8"/>
    <w:rsid w:val="009964CB"/>
    <w:rsid w:val="009B0DDA"/>
    <w:rsid w:val="009B7952"/>
    <w:rsid w:val="009C003D"/>
    <w:rsid w:val="009C07B1"/>
    <w:rsid w:val="009C53C5"/>
    <w:rsid w:val="009E7F07"/>
    <w:rsid w:val="009F6854"/>
    <w:rsid w:val="00A05D84"/>
    <w:rsid w:val="00A075F9"/>
    <w:rsid w:val="00A14700"/>
    <w:rsid w:val="00A2547A"/>
    <w:rsid w:val="00A344AB"/>
    <w:rsid w:val="00A41880"/>
    <w:rsid w:val="00A455B2"/>
    <w:rsid w:val="00A50A49"/>
    <w:rsid w:val="00A57681"/>
    <w:rsid w:val="00A64F3D"/>
    <w:rsid w:val="00A650D3"/>
    <w:rsid w:val="00A6720F"/>
    <w:rsid w:val="00A709F0"/>
    <w:rsid w:val="00A71B20"/>
    <w:rsid w:val="00A72DB8"/>
    <w:rsid w:val="00A83DF9"/>
    <w:rsid w:val="00AA366B"/>
    <w:rsid w:val="00AC1846"/>
    <w:rsid w:val="00AC369F"/>
    <w:rsid w:val="00AC390A"/>
    <w:rsid w:val="00AD2030"/>
    <w:rsid w:val="00AD6F78"/>
    <w:rsid w:val="00AE4142"/>
    <w:rsid w:val="00AF160C"/>
    <w:rsid w:val="00AF54CE"/>
    <w:rsid w:val="00AF778B"/>
    <w:rsid w:val="00B026C1"/>
    <w:rsid w:val="00B14E3A"/>
    <w:rsid w:val="00B224E3"/>
    <w:rsid w:val="00B32BEF"/>
    <w:rsid w:val="00B560D9"/>
    <w:rsid w:val="00B63A0C"/>
    <w:rsid w:val="00B76B68"/>
    <w:rsid w:val="00B8788A"/>
    <w:rsid w:val="00B918DA"/>
    <w:rsid w:val="00B95B3A"/>
    <w:rsid w:val="00BA0AA3"/>
    <w:rsid w:val="00BA48AF"/>
    <w:rsid w:val="00BD431E"/>
    <w:rsid w:val="00BD7FD0"/>
    <w:rsid w:val="00BE3FAE"/>
    <w:rsid w:val="00BE622F"/>
    <w:rsid w:val="00BE651D"/>
    <w:rsid w:val="00BF01C9"/>
    <w:rsid w:val="00BF0258"/>
    <w:rsid w:val="00BF11A6"/>
    <w:rsid w:val="00BF1AC0"/>
    <w:rsid w:val="00C24E1E"/>
    <w:rsid w:val="00C30C49"/>
    <w:rsid w:val="00C37314"/>
    <w:rsid w:val="00C42B6D"/>
    <w:rsid w:val="00C7057B"/>
    <w:rsid w:val="00C73762"/>
    <w:rsid w:val="00C73B8D"/>
    <w:rsid w:val="00C75669"/>
    <w:rsid w:val="00C9057B"/>
    <w:rsid w:val="00CB75E4"/>
    <w:rsid w:val="00CC6DDE"/>
    <w:rsid w:val="00CD0B43"/>
    <w:rsid w:val="00CD20B8"/>
    <w:rsid w:val="00CE61D9"/>
    <w:rsid w:val="00D062F5"/>
    <w:rsid w:val="00D07A84"/>
    <w:rsid w:val="00D10CC4"/>
    <w:rsid w:val="00D42DDA"/>
    <w:rsid w:val="00D46D4B"/>
    <w:rsid w:val="00D54288"/>
    <w:rsid w:val="00D54E62"/>
    <w:rsid w:val="00D56EA4"/>
    <w:rsid w:val="00D576F7"/>
    <w:rsid w:val="00D57962"/>
    <w:rsid w:val="00D6593B"/>
    <w:rsid w:val="00D66F71"/>
    <w:rsid w:val="00D94F51"/>
    <w:rsid w:val="00D9668D"/>
    <w:rsid w:val="00D97F32"/>
    <w:rsid w:val="00DA2452"/>
    <w:rsid w:val="00DC1211"/>
    <w:rsid w:val="00DC6E21"/>
    <w:rsid w:val="00DD14FB"/>
    <w:rsid w:val="00DD2DFB"/>
    <w:rsid w:val="00DD7422"/>
    <w:rsid w:val="00DE0624"/>
    <w:rsid w:val="00E012A6"/>
    <w:rsid w:val="00E129AA"/>
    <w:rsid w:val="00E17A22"/>
    <w:rsid w:val="00E2417B"/>
    <w:rsid w:val="00E30570"/>
    <w:rsid w:val="00E4009E"/>
    <w:rsid w:val="00E41F19"/>
    <w:rsid w:val="00E44588"/>
    <w:rsid w:val="00E610DB"/>
    <w:rsid w:val="00E71838"/>
    <w:rsid w:val="00E94075"/>
    <w:rsid w:val="00EA0046"/>
    <w:rsid w:val="00EA1753"/>
    <w:rsid w:val="00EA5A0C"/>
    <w:rsid w:val="00EA6833"/>
    <w:rsid w:val="00EB04A1"/>
    <w:rsid w:val="00EC1D3D"/>
    <w:rsid w:val="00ED6CBD"/>
    <w:rsid w:val="00F146E6"/>
    <w:rsid w:val="00F1559E"/>
    <w:rsid w:val="00F176C0"/>
    <w:rsid w:val="00F3271E"/>
    <w:rsid w:val="00F43DC3"/>
    <w:rsid w:val="00F45D89"/>
    <w:rsid w:val="00F51E96"/>
    <w:rsid w:val="00F64C5C"/>
    <w:rsid w:val="00F67775"/>
    <w:rsid w:val="00F7370A"/>
    <w:rsid w:val="00F80693"/>
    <w:rsid w:val="00F852E9"/>
    <w:rsid w:val="00F975B3"/>
    <w:rsid w:val="00FA1FCE"/>
    <w:rsid w:val="00FC29C0"/>
    <w:rsid w:val="00FC759D"/>
    <w:rsid w:val="00FD5F8A"/>
    <w:rsid w:val="00FE0A39"/>
    <w:rsid w:val="00FF33EC"/>
    <w:rsid w:val="05D469EA"/>
    <w:rsid w:val="06019DE3"/>
    <w:rsid w:val="07EFF378"/>
    <w:rsid w:val="1CCA7F41"/>
    <w:rsid w:val="1E477B41"/>
    <w:rsid w:val="2F5161FE"/>
    <w:rsid w:val="2F7A104B"/>
    <w:rsid w:val="350B47FE"/>
    <w:rsid w:val="3E79408E"/>
    <w:rsid w:val="4724B814"/>
    <w:rsid w:val="48FD2D37"/>
    <w:rsid w:val="4A98FD98"/>
    <w:rsid w:val="4FFBF6F2"/>
    <w:rsid w:val="518BB1BB"/>
    <w:rsid w:val="54657E92"/>
    <w:rsid w:val="55DBB03F"/>
    <w:rsid w:val="5ED7DF6D"/>
    <w:rsid w:val="65A3F470"/>
    <w:rsid w:val="67426610"/>
    <w:rsid w:val="6A040F61"/>
    <w:rsid w:val="6D3BB023"/>
    <w:rsid w:val="6DA8FC74"/>
    <w:rsid w:val="7FC83EE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19989"/>
  <w15:docId w15:val="{753C1D83-E159-4813-86E8-D121D399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AT"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2BEF"/>
    <w:rPr>
      <w:sz w:val="24"/>
      <w:szCs w:val="24"/>
      <w:lang w:val="de-DE" w:eastAsia="de-DE"/>
    </w:rPr>
  </w:style>
  <w:style w:type="paragraph" w:styleId="berschrift3">
    <w:name w:val="heading 3"/>
    <w:basedOn w:val="Standard"/>
    <w:next w:val="Standard"/>
    <w:link w:val="berschrift3Zchn"/>
    <w:qFormat/>
    <w:rsid w:val="001E1325"/>
    <w:pPr>
      <w:keepNext/>
      <w:outlineLvl w:val="2"/>
    </w:pPr>
    <w:rPr>
      <w:rFonts w:eastAsia="Times New Roman"/>
      <w:b/>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2BEF"/>
    <w:pPr>
      <w:ind w:left="720"/>
      <w:contextualSpacing/>
    </w:pPr>
  </w:style>
  <w:style w:type="character" w:styleId="Kommentarzeichen">
    <w:name w:val="annotation reference"/>
    <w:basedOn w:val="Absatz-Standardschriftart"/>
    <w:uiPriority w:val="99"/>
    <w:rsid w:val="00353780"/>
    <w:rPr>
      <w:sz w:val="16"/>
      <w:szCs w:val="16"/>
    </w:rPr>
  </w:style>
  <w:style w:type="paragraph" w:styleId="Kommentartext">
    <w:name w:val="annotation text"/>
    <w:basedOn w:val="Standard"/>
    <w:link w:val="KommentartextZchn"/>
    <w:rsid w:val="00353780"/>
    <w:rPr>
      <w:sz w:val="20"/>
      <w:szCs w:val="20"/>
    </w:rPr>
  </w:style>
  <w:style w:type="character" w:customStyle="1" w:styleId="KommentartextZchn">
    <w:name w:val="Kommentartext Zchn"/>
    <w:basedOn w:val="Absatz-Standardschriftart"/>
    <w:link w:val="Kommentartext"/>
    <w:rsid w:val="00353780"/>
    <w:rPr>
      <w:lang w:val="de-DE" w:eastAsia="de-DE"/>
    </w:rPr>
  </w:style>
  <w:style w:type="paragraph" w:styleId="Kommentarthema">
    <w:name w:val="annotation subject"/>
    <w:basedOn w:val="Kommentartext"/>
    <w:next w:val="Kommentartext"/>
    <w:link w:val="KommentarthemaZchn"/>
    <w:rsid w:val="00353780"/>
    <w:rPr>
      <w:b/>
      <w:bCs/>
    </w:rPr>
  </w:style>
  <w:style w:type="character" w:customStyle="1" w:styleId="KommentarthemaZchn">
    <w:name w:val="Kommentarthema Zchn"/>
    <w:basedOn w:val="KommentartextZchn"/>
    <w:link w:val="Kommentarthema"/>
    <w:rsid w:val="00353780"/>
    <w:rPr>
      <w:b/>
      <w:bCs/>
      <w:lang w:val="de-DE" w:eastAsia="de-DE"/>
    </w:rPr>
  </w:style>
  <w:style w:type="paragraph" w:styleId="Sprechblasentext">
    <w:name w:val="Balloon Text"/>
    <w:basedOn w:val="Standard"/>
    <w:link w:val="SprechblasentextZchn"/>
    <w:rsid w:val="00353780"/>
    <w:rPr>
      <w:rFonts w:ascii="Tahoma" w:hAnsi="Tahoma" w:cs="Tahoma"/>
      <w:sz w:val="16"/>
      <w:szCs w:val="16"/>
    </w:rPr>
  </w:style>
  <w:style w:type="character" w:customStyle="1" w:styleId="SprechblasentextZchn">
    <w:name w:val="Sprechblasentext Zchn"/>
    <w:basedOn w:val="Absatz-Standardschriftart"/>
    <w:link w:val="Sprechblasentext"/>
    <w:rsid w:val="00353780"/>
    <w:rPr>
      <w:rFonts w:ascii="Tahoma" w:hAnsi="Tahoma" w:cs="Tahoma"/>
      <w:sz w:val="16"/>
      <w:szCs w:val="16"/>
      <w:lang w:val="de-DE" w:eastAsia="de-DE"/>
    </w:rPr>
  </w:style>
  <w:style w:type="table" w:styleId="Tabellenraster">
    <w:name w:val="Table Grid"/>
    <w:basedOn w:val="NormaleTabelle"/>
    <w:rsid w:val="00303E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1E1325"/>
    <w:rPr>
      <w:rFonts w:eastAsia="Times New Roman"/>
      <w:b/>
      <w:sz w:val="24"/>
      <w:lang w:val="de-DE" w:eastAsia="de-AT"/>
    </w:rPr>
  </w:style>
  <w:style w:type="character" w:styleId="Hyperlink">
    <w:name w:val="Hyperlink"/>
    <w:basedOn w:val="Absatz-Standardschriftart"/>
    <w:rsid w:val="00A41880"/>
    <w:rPr>
      <w:color w:val="0000FF"/>
      <w:u w:val="single"/>
    </w:rPr>
  </w:style>
  <w:style w:type="paragraph" w:styleId="Kopfzeile">
    <w:name w:val="header"/>
    <w:basedOn w:val="Standard"/>
    <w:link w:val="KopfzeileZchn"/>
    <w:rsid w:val="0083210E"/>
    <w:pPr>
      <w:tabs>
        <w:tab w:val="center" w:pos="4536"/>
        <w:tab w:val="right" w:pos="9072"/>
      </w:tabs>
    </w:pPr>
  </w:style>
  <w:style w:type="character" w:customStyle="1" w:styleId="KopfzeileZchn">
    <w:name w:val="Kopfzeile Zchn"/>
    <w:basedOn w:val="Absatz-Standardschriftart"/>
    <w:link w:val="Kopfzeile"/>
    <w:rsid w:val="0083210E"/>
    <w:rPr>
      <w:sz w:val="24"/>
      <w:szCs w:val="24"/>
      <w:lang w:val="de-DE" w:eastAsia="de-DE"/>
    </w:rPr>
  </w:style>
  <w:style w:type="paragraph" w:styleId="Fuzeile">
    <w:name w:val="footer"/>
    <w:basedOn w:val="Standard"/>
    <w:link w:val="FuzeileZchn"/>
    <w:rsid w:val="0083210E"/>
    <w:pPr>
      <w:tabs>
        <w:tab w:val="center" w:pos="4536"/>
        <w:tab w:val="right" w:pos="9072"/>
      </w:tabs>
    </w:pPr>
  </w:style>
  <w:style w:type="character" w:customStyle="1" w:styleId="FuzeileZchn">
    <w:name w:val="Fußzeile Zchn"/>
    <w:basedOn w:val="Absatz-Standardschriftart"/>
    <w:link w:val="Fuzeile"/>
    <w:rsid w:val="0083210E"/>
    <w:rPr>
      <w:sz w:val="24"/>
      <w:szCs w:val="24"/>
      <w:lang w:val="de-DE" w:eastAsia="de-DE"/>
    </w:rPr>
  </w:style>
  <w:style w:type="paragraph" w:styleId="berarbeitung">
    <w:name w:val="Revision"/>
    <w:hidden/>
    <w:uiPriority w:val="99"/>
    <w:semiHidden/>
    <w:rsid w:val="002638BE"/>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53678">
      <w:bodyDiv w:val="1"/>
      <w:marLeft w:val="0"/>
      <w:marRight w:val="0"/>
      <w:marTop w:val="0"/>
      <w:marBottom w:val="0"/>
      <w:divBdr>
        <w:top w:val="none" w:sz="0" w:space="0" w:color="auto"/>
        <w:left w:val="none" w:sz="0" w:space="0" w:color="auto"/>
        <w:bottom w:val="none" w:sz="0" w:space="0" w:color="auto"/>
        <w:right w:val="none" w:sz="0" w:space="0" w:color="auto"/>
      </w:divBdr>
    </w:div>
    <w:div w:id="7042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ksv.a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492C14DA9BE4C92B6F8355671190C" ma:contentTypeVersion="5" ma:contentTypeDescription="Create a new document." ma:contentTypeScope="" ma:versionID="910516fc08f657c3d63abc8aea8742b6">
  <xsd:schema xmlns:xsd="http://www.w3.org/2001/XMLSchema" xmlns:xs="http://www.w3.org/2001/XMLSchema" xmlns:p="http://schemas.microsoft.com/office/2006/metadata/properties" xmlns:ns2="ed5b09c8-0f62-4384-ae96-c2db69295f81" xmlns:ns3="8eb338f6-5bee-4605-9d77-5a7eb02db160" targetNamespace="http://schemas.microsoft.com/office/2006/metadata/properties" ma:root="true" ma:fieldsID="7eac0c99498363450583049d3a5376ad" ns2:_="" ns3:_="">
    <xsd:import namespace="ed5b09c8-0f62-4384-ae96-c2db69295f81"/>
    <xsd:import namespace="8eb338f6-5bee-4605-9d77-5a7eb02db1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b09c8-0f62-4384-ae96-c2db69295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338f6-5bee-4605-9d77-5a7eb02db1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400A6-6739-4276-A5A8-962C65727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b09c8-0f62-4384-ae96-c2db69295f81"/>
    <ds:schemaRef ds:uri="8eb338f6-5bee-4605-9d77-5a7eb02db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FFB90-0840-4E72-9057-D0A4A5E0CC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4CF45-25E7-407B-8E4C-6DE672784440}">
  <ds:schemaRefs>
    <ds:schemaRef ds:uri="http://schemas.openxmlformats.org/officeDocument/2006/bibliography"/>
  </ds:schemaRefs>
</ds:datastoreItem>
</file>

<file path=customXml/itemProps4.xml><?xml version="1.0" encoding="utf-8"?>
<ds:datastoreItem xmlns:ds="http://schemas.openxmlformats.org/officeDocument/2006/customXml" ds:itemID="{F11BB96A-6EA9-4368-B10C-FFEB7E87C1DD}">
  <ds:schemaRefs>
    <ds:schemaRef ds:uri="http://schemas.microsoft.com/sharepoint/v3/contenttype/forms"/>
  </ds:schemaRefs>
</ds:datastoreItem>
</file>

<file path=docMetadata/LabelInfo.xml><?xml version="1.0" encoding="utf-8"?>
<clbl:labelList xmlns:clbl="http://schemas.microsoft.com/office/2020/mipLabelMetadata">
  <clbl:label id="{b349cdc7-4728-4c12-99c8-6f867233dcf1}" enabled="1" method="Standard" siteId="{73994ef1-7e27-447e-9989-2b1e5b14a17c}"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2339</Words>
  <Characters>16310</Characters>
  <Application>Microsoft Office Word</Application>
  <DocSecurity>0</DocSecurity>
  <Lines>135</Lines>
  <Paragraphs>37</Paragraphs>
  <ScaleCrop>false</ScaleCrop>
  <Company>Raiffeisenbankengruppe Oberoesterreich</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REISINGER</dc:creator>
  <cp:lastModifiedBy>GMEINER Hermann (37401)</cp:lastModifiedBy>
  <cp:revision>3</cp:revision>
  <cp:lastPrinted>2021-06-24T13:13:00Z</cp:lastPrinted>
  <dcterms:created xsi:type="dcterms:W3CDTF">2023-10-11T05:45:00Z</dcterms:created>
  <dcterms:modified xsi:type="dcterms:W3CDTF">2023-10-11T07:12:00Z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9cdc7-4728-4c12-99c8-6f867233dcf1_Enabled">
    <vt:lpwstr>true</vt:lpwstr>
  </property>
  <property fmtid="{D5CDD505-2E9C-101B-9397-08002B2CF9AE}" pid="3" name="MSIP_Label_b349cdc7-4728-4c12-99c8-6f867233dcf1_SetDate">
    <vt:lpwstr>2021-06-22T11:59:14Z</vt:lpwstr>
  </property>
  <property fmtid="{D5CDD505-2E9C-101B-9397-08002B2CF9AE}" pid="4" name="MSIP_Label_b349cdc7-4728-4c12-99c8-6f867233dcf1_Method">
    <vt:lpwstr>Standard</vt:lpwstr>
  </property>
  <property fmtid="{D5CDD505-2E9C-101B-9397-08002B2CF9AE}" pid="5" name="MSIP_Label_b349cdc7-4728-4c12-99c8-6f867233dcf1_Name">
    <vt:lpwstr>b349cdc7-4728-4c12-99c8-6f867233dcf1</vt:lpwstr>
  </property>
  <property fmtid="{D5CDD505-2E9C-101B-9397-08002B2CF9AE}" pid="6" name="MSIP_Label_b349cdc7-4728-4c12-99c8-6f867233dcf1_SiteId">
    <vt:lpwstr>73994ef1-7e27-447e-9989-2b1e5b14a17c</vt:lpwstr>
  </property>
  <property fmtid="{D5CDD505-2E9C-101B-9397-08002B2CF9AE}" pid="7" name="MSIP_Label_b349cdc7-4728-4c12-99c8-6f867233dcf1_ActionId">
    <vt:lpwstr>7acb9e1a-7e08-4845-9d01-31b29dcda63e</vt:lpwstr>
  </property>
  <property fmtid="{D5CDD505-2E9C-101B-9397-08002B2CF9AE}" pid="8" name="MSIP_Label_b349cdc7-4728-4c12-99c8-6f867233dcf1_ContentBits">
    <vt:lpwstr>0</vt:lpwstr>
  </property>
  <property fmtid="{D5CDD505-2E9C-101B-9397-08002B2CF9AE}" pid="9" name="ContentTypeId">
    <vt:lpwstr>0x010100E9A492C14DA9BE4C92B6F8355671190C</vt:lpwstr>
  </property>
</Properties>
</file>